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rPr>
          <w:sz w:val="26"/>
        </w:rPr>
      </w:pPr>
      <w:r>
        <w:t xml:space="preserve">                                                                                                      </w:t>
      </w:r>
      <w:r>
        <w:rPr>
          <w:sz w:val="26"/>
        </w:rPr>
        <w:t>УТВЕРЖДАЮ</w:t>
      </w:r>
    </w:p>
    <w:p w14:paraId="02000000">
      <w:pPr>
        <w:rPr>
          <w:color w:val="FF0000"/>
          <w:sz w:val="26"/>
        </w:rPr>
      </w:pPr>
      <w:r>
        <w:rPr>
          <w:sz w:val="26"/>
        </w:rPr>
        <w:t xml:space="preserve">                                                                                           Заместитель н</w:t>
      </w:r>
      <w:r>
        <w:rPr>
          <w:sz w:val="26"/>
        </w:rPr>
        <w:t>ачальник</w:t>
      </w:r>
      <w:r>
        <w:rPr>
          <w:sz w:val="26"/>
        </w:rPr>
        <w:t>а</w:t>
      </w:r>
      <w:r>
        <w:rPr>
          <w:color w:val="FF0000"/>
          <w:sz w:val="26"/>
        </w:rPr>
        <w:t xml:space="preserve"> </w:t>
      </w:r>
    </w:p>
    <w:p w14:paraId="03000000">
      <w:pPr>
        <w:rPr>
          <w:sz w:val="26"/>
        </w:rPr>
      </w:pPr>
      <w:r>
        <w:rPr>
          <w:color w:val="FF0000"/>
          <w:sz w:val="26"/>
        </w:rPr>
        <w:t xml:space="preserve">                             </w:t>
      </w:r>
      <w:r>
        <w:rPr>
          <w:color w:val="FF0000"/>
          <w:sz w:val="26"/>
        </w:rPr>
        <w:t xml:space="preserve">                                                              </w:t>
      </w:r>
      <w:r>
        <w:rPr>
          <w:sz w:val="26"/>
        </w:rPr>
        <w:t>Межрайонной инспекции</w:t>
      </w:r>
    </w:p>
    <w:p w14:paraId="04000000">
      <w:pPr>
        <w:rPr>
          <w:sz w:val="26"/>
        </w:rPr>
      </w:pPr>
      <w:r>
        <w:rPr>
          <w:sz w:val="26"/>
        </w:rPr>
        <w:t xml:space="preserve">                                                                                           Федеральной налоговой службы № 40</w:t>
      </w:r>
    </w:p>
    <w:p w14:paraId="05000000">
      <w:pPr>
        <w:rPr>
          <w:sz w:val="26"/>
        </w:rPr>
      </w:pPr>
      <w:r>
        <w:rPr>
          <w:sz w:val="26"/>
        </w:rPr>
        <w:t xml:space="preserve">                                                                                            по Республике Башкортостан</w:t>
      </w:r>
      <w:r>
        <w:rPr>
          <w:sz w:val="26"/>
        </w:rPr>
        <w:t xml:space="preserve">                                             </w:t>
      </w:r>
    </w:p>
    <w:p w14:paraId="06000000">
      <w:pPr>
        <w:ind/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           ______________ В.М.Имангулов</w:t>
      </w:r>
      <w:r>
        <w:rPr>
          <w:color w:val="FF0000"/>
          <w:sz w:val="26"/>
        </w:rPr>
        <w:t xml:space="preserve">                           </w:t>
      </w:r>
      <w:r>
        <w:rPr>
          <w:color w:val="FF0000"/>
          <w:sz w:val="26"/>
        </w:rPr>
        <w:t xml:space="preserve">                   </w:t>
      </w:r>
    </w:p>
    <w:p w14:paraId="07000000">
      <w:pPr>
        <w:pStyle w:val="Style_1"/>
        <w:spacing w:after="0" w:before="0"/>
        <w:ind/>
      </w:pPr>
      <w:r>
        <w:rPr>
          <w:sz w:val="26"/>
        </w:rPr>
        <w:t xml:space="preserve">                                                                                            </w:t>
      </w:r>
      <w:r>
        <w:rPr>
          <w:sz w:val="26"/>
        </w:rPr>
        <w:t>от "___</w:t>
      </w:r>
      <w:r>
        <w:rPr>
          <w:sz w:val="26"/>
        </w:rPr>
        <w:t xml:space="preserve">" </w:t>
      </w:r>
      <w:r>
        <w:rPr>
          <w:sz w:val="26"/>
        </w:rPr>
        <w:t>_________</w:t>
      </w:r>
      <w:r>
        <w:rPr>
          <w:sz w:val="26"/>
        </w:rPr>
        <w:t xml:space="preserve"> 2021</w:t>
      </w:r>
      <w:r>
        <w:rPr>
          <w:sz w:val="26"/>
        </w:rPr>
        <w:t xml:space="preserve"> г.</w:t>
      </w:r>
    </w:p>
    <w:p w14:paraId="08000000">
      <w:pPr>
        <w:pStyle w:val="Style_1"/>
        <w:spacing w:after="0" w:before="0"/>
        <w:ind/>
      </w:pPr>
    </w:p>
    <w:p w14:paraId="09000000">
      <w:pPr>
        <w:pStyle w:val="Style_1"/>
        <w:spacing w:after="0" w:before="0"/>
        <w:ind/>
      </w:pPr>
    </w:p>
    <w:p w14:paraId="0A000000">
      <w:pPr>
        <w:pStyle w:val="Style_1"/>
        <w:spacing w:after="0" w:before="0"/>
        <w:ind/>
        <w:rPr>
          <w:sz w:val="28"/>
        </w:rPr>
      </w:pPr>
    </w:p>
    <w:p w14:paraId="0B000000">
      <w:pPr>
        <w:pStyle w:val="Style_1"/>
        <w:spacing w:after="0" w:before="0"/>
        <w:ind/>
        <w:jc w:val="center"/>
        <w:rPr>
          <w:b w:val="1"/>
          <w:sz w:val="26"/>
        </w:rPr>
      </w:pPr>
      <w:r>
        <w:rPr>
          <w:b w:val="1"/>
          <w:sz w:val="26"/>
        </w:rPr>
        <w:t>Должностной регламент</w:t>
      </w:r>
    </w:p>
    <w:p w14:paraId="0C000000">
      <w:pPr>
        <w:pStyle w:val="Style_1"/>
        <w:spacing w:after="0" w:before="0"/>
        <w:ind/>
        <w:jc w:val="center"/>
        <w:rPr>
          <w:b w:val="1"/>
          <w:sz w:val="26"/>
        </w:rPr>
      </w:pPr>
      <w:r>
        <w:rPr>
          <w:b w:val="1"/>
          <w:sz w:val="26"/>
        </w:rPr>
        <w:t>Ведущего</w:t>
      </w:r>
      <w:r>
        <w:rPr>
          <w:b w:val="1"/>
          <w:sz w:val="26"/>
        </w:rPr>
        <w:t xml:space="preserve"> специалиста - эксперта</w:t>
      </w:r>
      <w:r>
        <w:rPr>
          <w:b w:val="1"/>
          <w:sz w:val="26"/>
        </w:rPr>
        <w:t xml:space="preserve"> </w:t>
      </w:r>
      <w:r>
        <w:rPr>
          <w:b w:val="1"/>
          <w:sz w:val="26"/>
        </w:rPr>
        <w:t xml:space="preserve"> </w:t>
      </w:r>
      <w:r>
        <w:rPr>
          <w:b w:val="1"/>
          <w:sz w:val="26"/>
        </w:rPr>
        <w:t>отдела учета и работы с налогоплательщиками</w:t>
      </w:r>
      <w:r>
        <w:rPr>
          <w:b w:val="1"/>
          <w:sz w:val="26"/>
        </w:rPr>
        <w:t xml:space="preserve"> </w:t>
      </w:r>
    </w:p>
    <w:p w14:paraId="0D000000">
      <w:pPr>
        <w:pStyle w:val="Style_1"/>
        <w:spacing w:after="0" w:before="0"/>
        <w:ind/>
        <w:jc w:val="center"/>
        <w:rPr>
          <w:b w:val="1"/>
          <w:sz w:val="26"/>
        </w:rPr>
      </w:pPr>
      <w:r>
        <w:rPr>
          <w:b w:val="1"/>
          <w:sz w:val="26"/>
        </w:rPr>
        <w:t>Межрайонной инспекции Федеральной налоговой службы №40</w:t>
      </w:r>
    </w:p>
    <w:p w14:paraId="0E000000">
      <w:pPr>
        <w:pStyle w:val="Style_1"/>
        <w:spacing w:after="0" w:before="0"/>
        <w:ind/>
        <w:jc w:val="center"/>
        <w:rPr>
          <w:b w:val="1"/>
          <w:sz w:val="26"/>
        </w:rPr>
      </w:pPr>
      <w:r>
        <w:rPr>
          <w:b w:val="1"/>
          <w:sz w:val="26"/>
        </w:rPr>
        <w:t>по Республике Башкортостан</w:t>
      </w:r>
    </w:p>
    <w:p w14:paraId="0F000000">
      <w:pPr>
        <w:pStyle w:val="Style_1"/>
        <w:spacing w:after="0" w:before="0" w:line="276" w:lineRule="auto"/>
        <w:ind/>
        <w:jc w:val="both"/>
        <w:rPr>
          <w:sz w:val="26"/>
        </w:rPr>
      </w:pPr>
    </w:p>
    <w:p w14:paraId="10000000">
      <w:pPr>
        <w:pStyle w:val="Style_1"/>
        <w:spacing w:after="0" w:before="0" w:line="276" w:lineRule="auto"/>
        <w:ind/>
        <w:jc w:val="center"/>
        <w:rPr>
          <w:b w:val="1"/>
        </w:rPr>
      </w:pPr>
      <w:r>
        <w:rPr>
          <w:b w:val="1"/>
        </w:rPr>
        <w:t>I</w:t>
      </w:r>
      <w:r>
        <w:rPr>
          <w:b w:val="1"/>
        </w:rPr>
        <w:t>. Общие положения</w:t>
      </w:r>
    </w:p>
    <w:p w14:paraId="11000000">
      <w:pPr>
        <w:pStyle w:val="Style_1"/>
        <w:spacing w:after="0" w:before="0" w:line="276" w:lineRule="auto"/>
        <w:ind w:firstLine="567" w:right="163"/>
        <w:jc w:val="both"/>
      </w:pPr>
    </w:p>
    <w:p w14:paraId="12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1. Должность федеральной государственной гражданской служ</w:t>
      </w:r>
      <w:r>
        <w:rPr>
          <w:sz w:val="26"/>
        </w:rPr>
        <w:t xml:space="preserve">бы (далее – гражданская служба) </w:t>
      </w:r>
      <w:r>
        <w:rPr>
          <w:sz w:val="26"/>
        </w:rPr>
        <w:t>ведущий</w:t>
      </w:r>
      <w:r>
        <w:rPr>
          <w:sz w:val="26"/>
        </w:rPr>
        <w:t xml:space="preserve"> специалист - эксперт</w:t>
      </w:r>
      <w:r>
        <w:rPr>
          <w:sz w:val="26"/>
        </w:rPr>
        <w:t xml:space="preserve"> </w:t>
      </w:r>
      <w:r>
        <w:rPr>
          <w:sz w:val="26"/>
        </w:rPr>
        <w:t>отдела учета и работы с налогоплательщиками</w:t>
      </w:r>
      <w:r>
        <w:rPr>
          <w:sz w:val="26"/>
        </w:rPr>
        <w:t xml:space="preserve"> Межрайонной инспекции Ф</w:t>
      </w:r>
      <w:r>
        <w:rPr>
          <w:sz w:val="26"/>
        </w:rPr>
        <w:t>едеральной налоговой службы №40 по Республике Башкортостан (далее –</w:t>
      </w:r>
      <w:r>
        <w:rPr>
          <w:sz w:val="26"/>
        </w:rPr>
        <w:t xml:space="preserve"> </w:t>
      </w:r>
      <w:r>
        <w:rPr>
          <w:sz w:val="26"/>
        </w:rPr>
        <w:t>ведущий специалист - эксперт</w:t>
      </w:r>
      <w:r>
        <w:rPr>
          <w:sz w:val="26"/>
        </w:rPr>
        <w:t xml:space="preserve">) относится к </w:t>
      </w:r>
      <w:r>
        <w:rPr>
          <w:sz w:val="26"/>
        </w:rPr>
        <w:t>старшей</w:t>
      </w:r>
      <w:r>
        <w:rPr>
          <w:sz w:val="26"/>
        </w:rPr>
        <w:t xml:space="preserve"> группе должностей гражданской службы категории «</w:t>
      </w:r>
      <w:r>
        <w:rPr>
          <w:sz w:val="26"/>
        </w:rPr>
        <w:t>специалисты</w:t>
      </w:r>
      <w:r>
        <w:rPr>
          <w:sz w:val="26"/>
        </w:rPr>
        <w:t>».</w:t>
      </w:r>
    </w:p>
    <w:p w14:paraId="13000000">
      <w:pPr>
        <w:pStyle w:val="Style_1"/>
        <w:spacing w:after="0" w:before="0" w:line="276" w:lineRule="auto"/>
        <w:ind w:firstLine="567"/>
        <w:rPr>
          <w:sz w:val="26"/>
        </w:rPr>
      </w:pPr>
      <w:r>
        <w:rPr>
          <w:sz w:val="26"/>
        </w:rPr>
        <w:t xml:space="preserve">Регистрационный номер (код) должности - </w:t>
      </w:r>
      <w:r>
        <w:rPr>
          <w:sz w:val="26"/>
        </w:rPr>
        <w:t>11-3-</w:t>
      </w:r>
      <w:r>
        <w:rPr>
          <w:sz w:val="26"/>
        </w:rPr>
        <w:t>4</w:t>
      </w:r>
      <w:r>
        <w:rPr>
          <w:sz w:val="26"/>
        </w:rPr>
        <w:t>-087</w:t>
      </w:r>
    </w:p>
    <w:p w14:paraId="14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  <w:r>
        <w:rPr>
          <w:rFonts w:ascii="Times New Roman CYR" w:hAnsi="Times New Roman CYR"/>
          <w:sz w:val="26"/>
        </w:rPr>
        <w:t>2. Область профессиональной служебной д</w:t>
      </w:r>
      <w:r>
        <w:rPr>
          <w:rFonts w:ascii="Times New Roman CYR" w:hAnsi="Times New Roman CYR"/>
          <w:sz w:val="26"/>
        </w:rPr>
        <w:t xml:space="preserve">еятельности </w:t>
      </w:r>
      <w:r>
        <w:rPr>
          <w:rFonts w:ascii="Times New Roman CYR" w:hAnsi="Times New Roman CYR"/>
          <w:sz w:val="26"/>
        </w:rPr>
        <w:t>ведущего</w:t>
      </w:r>
      <w:r>
        <w:rPr>
          <w:rFonts w:ascii="Times New Roman CYR" w:hAnsi="Times New Roman CYR"/>
          <w:sz w:val="26"/>
        </w:rPr>
        <w:t xml:space="preserve"> специалист</w:t>
      </w:r>
      <w:r>
        <w:rPr>
          <w:rFonts w:ascii="Times New Roman CYR" w:hAnsi="Times New Roman CYR"/>
          <w:sz w:val="26"/>
        </w:rPr>
        <w:t>а</w:t>
      </w:r>
      <w:r>
        <w:rPr>
          <w:rFonts w:ascii="Times New Roman CYR" w:hAnsi="Times New Roman CYR"/>
          <w:sz w:val="26"/>
        </w:rPr>
        <w:t xml:space="preserve"> </w:t>
      </w:r>
      <w:r>
        <w:rPr>
          <w:rFonts w:ascii="Times New Roman CYR" w:hAnsi="Times New Roman CYR"/>
          <w:sz w:val="26"/>
        </w:rPr>
        <w:t>–</w:t>
      </w:r>
      <w:r>
        <w:rPr>
          <w:rFonts w:ascii="Times New Roman CYR" w:hAnsi="Times New Roman CYR"/>
          <w:sz w:val="26"/>
        </w:rPr>
        <w:t xml:space="preserve"> эксперт</w:t>
      </w:r>
      <w:r>
        <w:rPr>
          <w:rFonts w:ascii="Times New Roman CYR" w:hAnsi="Times New Roman CYR"/>
          <w:sz w:val="26"/>
        </w:rPr>
        <w:t>а</w:t>
      </w:r>
      <w:r>
        <w:rPr>
          <w:rFonts w:ascii="Times New Roman CYR" w:hAnsi="Times New Roman CYR"/>
          <w:sz w:val="26"/>
        </w:rPr>
        <w:t xml:space="preserve">: </w:t>
      </w:r>
      <w:r>
        <w:rPr>
          <w:rFonts w:ascii="Times New Roman CYR" w:hAnsi="Times New Roman CYR"/>
          <w:sz w:val="26"/>
        </w:rPr>
        <w:t>регулирование налоговой  деятельности</w:t>
      </w:r>
      <w:r>
        <w:rPr>
          <w:rFonts w:ascii="Times New Roman CYR" w:hAnsi="Times New Roman CYR"/>
          <w:sz w:val="26"/>
        </w:rPr>
        <w:t>.</w:t>
      </w:r>
      <w:r>
        <w:rPr>
          <w:rFonts w:ascii="Times New Roman CYR" w:hAnsi="Times New Roman CYR"/>
          <w:sz w:val="26"/>
        </w:rPr>
        <w:t xml:space="preserve"> </w:t>
      </w:r>
    </w:p>
    <w:p w14:paraId="15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  <w:r>
        <w:rPr>
          <w:rFonts w:ascii="Times New Roman CYR" w:hAnsi="Times New Roman CYR"/>
          <w:sz w:val="26"/>
        </w:rPr>
        <w:t xml:space="preserve">3. Вид профессиональной служебной деятельности </w:t>
      </w:r>
      <w:r>
        <w:rPr>
          <w:rFonts w:ascii="Times New Roman CYR" w:hAnsi="Times New Roman CYR"/>
          <w:sz w:val="26"/>
        </w:rPr>
        <w:t>ведущего</w:t>
      </w:r>
      <w:r>
        <w:rPr>
          <w:rFonts w:ascii="Times New Roman CYR" w:hAnsi="Times New Roman CYR"/>
          <w:sz w:val="26"/>
        </w:rPr>
        <w:t xml:space="preserve"> специалист</w:t>
      </w:r>
      <w:r>
        <w:rPr>
          <w:rFonts w:ascii="Times New Roman CYR" w:hAnsi="Times New Roman CYR"/>
          <w:sz w:val="26"/>
        </w:rPr>
        <w:t>а</w:t>
      </w:r>
      <w:r>
        <w:rPr>
          <w:rFonts w:ascii="Times New Roman CYR" w:hAnsi="Times New Roman CYR"/>
          <w:sz w:val="26"/>
        </w:rPr>
        <w:t xml:space="preserve"> - эксперт</w:t>
      </w:r>
      <w:r>
        <w:rPr>
          <w:rFonts w:ascii="Times New Roman CYR" w:hAnsi="Times New Roman CYR"/>
          <w:sz w:val="26"/>
        </w:rPr>
        <w:t>а</w:t>
      </w:r>
      <w:r>
        <w:rPr>
          <w:rFonts w:ascii="Times New Roman CYR" w:hAnsi="Times New Roman CYR"/>
          <w:sz w:val="26"/>
        </w:rPr>
        <w:t xml:space="preserve">: </w:t>
      </w:r>
      <w:r>
        <w:rPr>
          <w:rFonts w:ascii="Times New Roman CYR" w:hAnsi="Times New Roman CYR"/>
          <w:sz w:val="26"/>
        </w:rPr>
        <w:t>осуществление учета налогоплательщиков.</w:t>
      </w:r>
      <w:r>
        <w:rPr>
          <w:rFonts w:ascii="Times New Roman CYR" w:hAnsi="Times New Roman CYR"/>
          <w:sz w:val="26"/>
          <w:highlight w:val="yellow"/>
        </w:rPr>
        <w:t xml:space="preserve">  </w:t>
      </w:r>
    </w:p>
    <w:p w14:paraId="16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  <w:r>
        <w:rPr>
          <w:rFonts w:ascii="Times New Roman CYR" w:hAnsi="Times New Roman CYR"/>
          <w:sz w:val="26"/>
        </w:rPr>
        <w:t xml:space="preserve">4. Назначение на должность и освобождение от </w:t>
      </w:r>
      <w:r>
        <w:rPr>
          <w:rFonts w:ascii="Times New Roman CYR" w:hAnsi="Times New Roman CYR"/>
          <w:sz w:val="26"/>
        </w:rPr>
        <w:t xml:space="preserve">должности </w:t>
      </w:r>
      <w:r>
        <w:rPr>
          <w:rFonts w:ascii="Times New Roman CYR" w:hAnsi="Times New Roman CYR"/>
          <w:sz w:val="26"/>
        </w:rPr>
        <w:t>ведущего</w:t>
      </w:r>
      <w:r>
        <w:rPr>
          <w:rFonts w:ascii="Times New Roman CYR" w:hAnsi="Times New Roman CYR"/>
          <w:sz w:val="26"/>
        </w:rPr>
        <w:t xml:space="preserve"> специалист</w:t>
      </w:r>
      <w:r>
        <w:rPr>
          <w:rFonts w:ascii="Times New Roman CYR" w:hAnsi="Times New Roman CYR"/>
          <w:sz w:val="26"/>
        </w:rPr>
        <w:t>а</w:t>
      </w:r>
      <w:r>
        <w:rPr>
          <w:rFonts w:ascii="Times New Roman CYR" w:hAnsi="Times New Roman CYR"/>
          <w:sz w:val="26"/>
        </w:rPr>
        <w:t xml:space="preserve"> - эксперт</w:t>
      </w:r>
      <w:r>
        <w:rPr>
          <w:rFonts w:ascii="Times New Roman CYR" w:hAnsi="Times New Roman CYR"/>
          <w:sz w:val="26"/>
        </w:rPr>
        <w:t>а</w:t>
      </w:r>
      <w:r>
        <w:rPr>
          <w:rFonts w:ascii="Times New Roman CYR" w:hAnsi="Times New Roman CYR"/>
          <w:sz w:val="26"/>
        </w:rPr>
        <w:t xml:space="preserve"> осуществляется </w:t>
      </w:r>
      <w:r>
        <w:rPr>
          <w:rFonts w:ascii="Times New Roman CYR" w:hAnsi="Times New Roman CYR"/>
          <w:sz w:val="26"/>
        </w:rPr>
        <w:t>начальником Межрайонной ИФНС России № 40 по Республике Башкортостан.</w:t>
      </w:r>
    </w:p>
    <w:p w14:paraId="17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  <w:r>
        <w:rPr>
          <w:rFonts w:ascii="Times New Roman CYR" w:hAnsi="Times New Roman CYR"/>
          <w:sz w:val="26"/>
        </w:rPr>
        <w:t xml:space="preserve">5. </w:t>
      </w:r>
      <w:r>
        <w:rPr>
          <w:rFonts w:ascii="Times New Roman CYR" w:hAnsi="Times New Roman CYR"/>
          <w:sz w:val="26"/>
        </w:rPr>
        <w:t>В</w:t>
      </w:r>
      <w:r>
        <w:rPr>
          <w:rFonts w:ascii="Times New Roman CYR" w:hAnsi="Times New Roman CYR"/>
          <w:sz w:val="26"/>
        </w:rPr>
        <w:t xml:space="preserve">едущий специалист - эксперт </w:t>
      </w:r>
      <w:r>
        <w:rPr>
          <w:rFonts w:ascii="Times New Roman CYR" w:hAnsi="Times New Roman CYR"/>
          <w:sz w:val="26"/>
        </w:rPr>
        <w:t xml:space="preserve">непосредственно подчиняется начальнику </w:t>
      </w:r>
      <w:r>
        <w:rPr>
          <w:sz w:val="26"/>
        </w:rPr>
        <w:t>отдела учета и работы с налогоплательщиками</w:t>
      </w:r>
      <w:r>
        <w:rPr>
          <w:rFonts w:ascii="Times New Roman CYR" w:hAnsi="Times New Roman CYR"/>
          <w:sz w:val="26"/>
        </w:rPr>
        <w:t xml:space="preserve"> Межрайонной ИФНС России № 40 по республике Башкортостан</w:t>
      </w:r>
      <w:r>
        <w:rPr>
          <w:rFonts w:ascii="Times New Roman CYR" w:hAnsi="Times New Roman CYR"/>
          <w:sz w:val="26"/>
        </w:rPr>
        <w:t>.</w:t>
      </w:r>
    </w:p>
    <w:p w14:paraId="18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</w:p>
    <w:p w14:paraId="19000000">
      <w:pPr>
        <w:widowControl w:val="0"/>
        <w:ind w:firstLine="567" w:right="163"/>
        <w:jc w:val="center"/>
        <w:rPr>
          <w:rFonts w:ascii="Times New Roman CYR" w:hAnsi="Times New Roman CYR"/>
          <w:b w:val="1"/>
          <w:sz w:val="26"/>
        </w:rPr>
      </w:pPr>
      <w:r>
        <w:rPr>
          <w:rFonts w:ascii="Times New Roman CYR" w:hAnsi="Times New Roman CYR"/>
          <w:b w:val="1"/>
          <w:sz w:val="26"/>
        </w:rPr>
        <w:t xml:space="preserve">II. Квалификационные требования </w:t>
      </w:r>
      <w:r>
        <w:rPr>
          <w:rFonts w:ascii="Times New Roman CYR" w:hAnsi="Times New Roman CYR"/>
          <w:b w:val="1"/>
          <w:sz w:val="26"/>
        </w:rPr>
        <w:t>для замещения должности гражданской службы</w:t>
      </w:r>
    </w:p>
    <w:p w14:paraId="1A000000">
      <w:pPr>
        <w:widowControl w:val="0"/>
        <w:ind w:firstLine="567" w:right="163"/>
        <w:jc w:val="both"/>
        <w:rPr>
          <w:rFonts w:ascii="Times New Roman CYR" w:hAnsi="Times New Roman CYR"/>
          <w:b w:val="1"/>
          <w:sz w:val="26"/>
        </w:rPr>
      </w:pPr>
    </w:p>
    <w:p w14:paraId="1B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 Для замещения должности</w:t>
      </w:r>
      <w:r>
        <w:rPr>
          <w:sz w:val="26"/>
        </w:rPr>
        <w:t xml:space="preserve"> ведущего</w:t>
      </w:r>
      <w:r>
        <w:rPr>
          <w:sz w:val="26"/>
        </w:rPr>
        <w:t xml:space="preserve"> специалист</w:t>
      </w:r>
      <w:r>
        <w:rPr>
          <w:sz w:val="26"/>
        </w:rPr>
        <w:t>а</w:t>
      </w:r>
      <w:r>
        <w:rPr>
          <w:sz w:val="26"/>
        </w:rPr>
        <w:t xml:space="preserve"> - эксперт</w:t>
      </w:r>
      <w:r>
        <w:rPr>
          <w:sz w:val="26"/>
        </w:rPr>
        <w:t>а</w:t>
      </w:r>
      <w:r>
        <w:rPr>
          <w:sz w:val="26"/>
        </w:rPr>
        <w:t xml:space="preserve"> </w:t>
      </w:r>
      <w:r>
        <w:rPr>
          <w:sz w:val="26"/>
        </w:rPr>
        <w:t>устанавливаются следующие требования.</w:t>
      </w:r>
    </w:p>
    <w:p w14:paraId="1C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6.1. </w:t>
      </w:r>
      <w:r>
        <w:rPr>
          <w:sz w:val="26"/>
        </w:rPr>
        <w:t>Наличие высшего образования не ниже уровня бакалавриата .</w:t>
      </w:r>
    </w:p>
    <w:p w14:paraId="1D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14:paraId="1E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6.3. Наличие профессиональных знаний:</w:t>
      </w:r>
    </w:p>
    <w:p w14:paraId="1F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6.3.1. В сфере законодательства Российской Федерации:</w:t>
      </w:r>
    </w:p>
    <w:p w14:paraId="20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Налоговый кодекс Российской Федерации; </w:t>
      </w:r>
    </w:p>
    <w:p w14:paraId="21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08.08.2001 № 129-ФЗ «О государственной регистрации юридических лиц и индивидуальных предпринимателей»;</w:t>
      </w:r>
    </w:p>
    <w:p w14:paraId="22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27.07.2006 № 125-ФЗ «О персональных данных»;</w:t>
      </w:r>
    </w:p>
    <w:p w14:paraId="23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28.11.2014 № ММВ-7-12/607@ «Об утверждении миссии и основных направлений деятельности Федеральной налоговой службы»;</w:t>
      </w:r>
    </w:p>
    <w:p w14:paraId="24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Закон Российской Федерации от 21.03.1991 № 943-1 «О налоговых органах Российской Федерации»;</w:t>
      </w:r>
    </w:p>
    <w:p w14:paraId="25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Постановление Правительства Российской Федерации от 30.09.2004 № 506 «Об утверждении Положения о Федеральной налоговой службе»;</w:t>
      </w:r>
    </w:p>
    <w:p w14:paraId="26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Гражданский кодекс Российской Федерации;</w:t>
      </w:r>
    </w:p>
    <w:p w14:paraId="27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08.08.1998 № 14-ФЗ «Об обществах с ограниченной ответственностью»;</w:t>
      </w:r>
    </w:p>
    <w:p w14:paraId="28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26.12.1995 № 208-ФЗ «Об акционерных обществах»;</w:t>
      </w:r>
    </w:p>
    <w:p w14:paraId="29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11.06.2003 № 74-ФЗ «О крестьянском (фермерском) хозяйстве»;</w:t>
      </w:r>
    </w:p>
    <w:p w14:paraId="2A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Федерального закона от 27.07.2010 № 210-ФЗ «Об организации предоставления государственных и муниципальных услуг»;</w:t>
      </w:r>
    </w:p>
    <w:p w14:paraId="2B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10.12.2003 № 173-ФЗ «О валютном регулировании и валютном контроле»;</w:t>
      </w:r>
    </w:p>
    <w:p w14:paraId="2C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24.07.2007 № 209-ФЗ «О развитии малого и среднего предпринимательства в Российской Федерации»;</w:t>
      </w:r>
    </w:p>
    <w:p w14:paraId="2D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постановление Правительства Российской Федерации от 22.12.2011 №</w:t>
      </w:r>
      <w:r>
        <w:rPr>
          <w:sz w:val="26"/>
        </w:rPr>
        <w:t> </w:t>
      </w:r>
      <w:r>
        <w:rPr>
          <w:sz w:val="26"/>
        </w:rPr>
        <w:t>1092 «О 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14:paraId="2E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постановление Правительства Российской Федерации от 19.05.2014 № 462 «О 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14:paraId="2F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постановление Правительства Российской Федерации от 03.07.2014 № 615 «Об 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14:paraId="30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постановление Правительства Российской Федерации от 25.12.2014 №</w:t>
      </w:r>
      <w:r>
        <w:rPr>
          <w:sz w:val="26"/>
        </w:rPr>
        <w:t> </w:t>
      </w:r>
      <w:r>
        <w:rPr>
          <w:sz w:val="26"/>
        </w:rPr>
        <w:t>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14:paraId="31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08.04.2005 № 55н «О порядке постановки на учет налогоплательщиков налога на игорный бизнес»;</w:t>
      </w:r>
    </w:p>
    <w:p w14:paraId="32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приказ Минфина России от 11.07.2005 № 85н «Об утверждении особенностей постановки на учет крупнейших налогоплательщиков» </w:t>
      </w:r>
    </w:p>
    <w:p w14:paraId="33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05.11.2009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14:paraId="34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приказ Минфина России от 30.09.2010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 </w:t>
      </w:r>
    </w:p>
    <w:p w14:paraId="35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22.06.2017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</w:t>
      </w:r>
      <w:r>
        <w:rPr>
          <w:sz w:val="26"/>
        </w:rPr>
        <w:t> </w:t>
      </w:r>
      <w:r>
        <w:rPr>
          <w:sz w:val="26"/>
        </w:rPr>
        <w:t>30</w:t>
      </w:r>
      <w:r>
        <w:rPr>
          <w:sz w:val="26"/>
        </w:rPr>
        <w:t> </w:t>
      </w:r>
      <w:r>
        <w:rPr>
          <w:sz w:val="26"/>
        </w:rPr>
        <w:t>сентября 2010 г. № 116н и от 7 сентября 2011 г. № 106н»;</w:t>
      </w:r>
    </w:p>
    <w:p w14:paraId="36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21.10.2010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14:paraId="37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22.06.2012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14:paraId="38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30.12.2014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14:paraId="39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30.12.2014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14:paraId="3A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14:paraId="3B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18.02.2015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14:paraId="3C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Минюста России от 12.11.2010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14:paraId="3D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МНС России от 03.03.2004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14:paraId="3E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МНС России от 17.03.2004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14:paraId="3F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14:paraId="40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29.06.2012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14:paraId="41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13.11.2012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</w:t>
      </w:r>
    </w:p>
    <w:p w14:paraId="42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23.05.2014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</w:t>
      </w:r>
    </w:p>
    <w:p w14:paraId="43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31.12.2014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14:paraId="44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26.12.2014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14:paraId="45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09.11.2015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14:paraId="46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12.08.2011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</w:p>
    <w:p w14:paraId="47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09.06.2014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14:paraId="48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41) </w:t>
      </w:r>
      <w:r>
        <w:rPr>
          <w:sz w:val="26"/>
        </w:rPr>
        <w:t>приказ ФНС России от 11.02.2016 № ММВ-7-14/72@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лиц».</w:t>
      </w:r>
    </w:p>
    <w:p w14:paraId="49000000">
      <w:pPr>
        <w:ind w:firstLine="708"/>
        <w:jc w:val="both"/>
        <w:rPr>
          <w:sz w:val="26"/>
        </w:rPr>
      </w:pPr>
      <w:r>
        <w:rPr>
          <w:sz w:val="26"/>
        </w:rPr>
        <w:t>В</w:t>
      </w:r>
      <w:r>
        <w:rPr>
          <w:sz w:val="26"/>
        </w:rPr>
        <w:t xml:space="preserve">едущий специалист - эксперт </w:t>
      </w:r>
      <w:r>
        <w:rPr>
          <w:sz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A000000">
      <w:pPr>
        <w:ind w:firstLine="567" w:right="-1"/>
        <w:jc w:val="both"/>
        <w:rPr>
          <w:sz w:val="26"/>
        </w:rPr>
      </w:pPr>
      <w:r>
        <w:rPr>
          <w:sz w:val="26"/>
        </w:rPr>
        <w:t xml:space="preserve">6.3.2 </w:t>
      </w:r>
      <w:r>
        <w:rPr>
          <w:sz w:val="26"/>
        </w:rPr>
        <w:t xml:space="preserve">Иные профессиональные знания: основы норм делового общения, формы и методы работы с применением автоматизированных средств управления, служебный распорядок </w:t>
      </w:r>
      <w:r>
        <w:rPr>
          <w:sz w:val="26"/>
        </w:rPr>
        <w:t>Инспекции</w:t>
      </w:r>
      <w:r>
        <w:rPr>
          <w:sz w:val="26"/>
        </w:rPr>
        <w:t>, порядок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обеспечения,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безопасности.</w:t>
      </w:r>
    </w:p>
    <w:p w14:paraId="4B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6.4. Наличие функциональных знаний:</w:t>
      </w:r>
      <w:r>
        <w:rPr>
          <w:sz w:val="26"/>
        </w:rPr>
        <w:t xml:space="preserve"> </w:t>
      </w:r>
    </w:p>
    <w:p w14:paraId="4C000000">
      <w:pPr>
        <w:ind w:firstLine="567" w:right="163"/>
        <w:jc w:val="both"/>
        <w:rPr>
          <w:sz w:val="26"/>
        </w:rPr>
      </w:pPr>
      <w:r>
        <w:rPr>
          <w:sz w:val="26"/>
        </w:rPr>
        <w:t xml:space="preserve">1) </w:t>
      </w:r>
      <w:r>
        <w:rPr>
          <w:sz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14:paraId="4D000000">
      <w:pPr>
        <w:ind w:firstLine="567" w:right="163"/>
        <w:jc w:val="both"/>
        <w:rPr>
          <w:sz w:val="26"/>
        </w:rPr>
      </w:pPr>
      <w:r>
        <w:rPr>
          <w:sz w:val="26"/>
        </w:rPr>
        <w:t xml:space="preserve">2) </w:t>
      </w:r>
      <w:r>
        <w:rPr>
          <w:sz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14:paraId="4E000000">
      <w:pPr>
        <w:ind w:firstLine="567" w:right="163"/>
        <w:jc w:val="both"/>
        <w:rPr>
          <w:sz w:val="26"/>
        </w:rPr>
      </w:pPr>
      <w:r>
        <w:rPr>
          <w:sz w:val="26"/>
        </w:rPr>
        <w:t xml:space="preserve">3) </w:t>
      </w:r>
      <w:r>
        <w:rPr>
          <w:sz w:val="26"/>
        </w:rPr>
        <w:t>порядок формирования и ведения Единого государственного реестра налогоплательщиков (ЕГРН);</w:t>
      </w:r>
    </w:p>
    <w:p w14:paraId="4F000000">
      <w:pPr>
        <w:ind w:firstLine="567" w:right="163"/>
        <w:jc w:val="both"/>
        <w:rPr>
          <w:sz w:val="26"/>
        </w:rPr>
      </w:pPr>
      <w:r>
        <w:rPr>
          <w:sz w:val="26"/>
        </w:rPr>
        <w:t xml:space="preserve">4) </w:t>
      </w:r>
      <w:r>
        <w:rPr>
          <w:sz w:val="26"/>
        </w:rPr>
        <w:t>порядок предоставления сведений, содержащихся в ЕГРЮЛ, ЕГРИП, ЕГРН, реестре аккредитованных филиалов, представительств иностранных юридических лиц (РАФП), реестре дисквалифицированных лиц (РДЛ);</w:t>
      </w:r>
    </w:p>
    <w:p w14:paraId="50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5) </w:t>
      </w:r>
      <w:r>
        <w:rPr>
          <w:sz w:val="26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лиц.</w:t>
      </w:r>
    </w:p>
    <w:p w14:paraId="51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14:paraId="52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6.6. </w:t>
      </w:r>
      <w:r>
        <w:rPr>
          <w:sz w:val="26"/>
        </w:rPr>
        <w:t>Наличие профессиональных умений:</w:t>
      </w:r>
      <w:r>
        <w:rPr>
          <w:sz w:val="26"/>
        </w:rPr>
        <w:t xml:space="preserve"> </w:t>
      </w:r>
      <w:r>
        <w:rPr>
          <w:sz w:val="26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sz w:val="26"/>
        </w:rPr>
        <w:t>Инспекции</w:t>
      </w:r>
      <w:r>
        <w:rPr>
          <w:sz w:val="26"/>
        </w:rPr>
        <w:t>.</w:t>
      </w:r>
    </w:p>
    <w:p w14:paraId="53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6.7. </w:t>
      </w:r>
      <w:r>
        <w:rPr>
          <w:sz w:val="26"/>
        </w:rPr>
        <w:t>Наличие функциональных умений: учет физических лиц, юридических лиц, индивидуальных предпринимателей и фермерских хозяйств (КФХ); ведение федеральных информационных ресурсов – ЕГРН; учет сведений о банковских счетах и контроль за соблюдением обязанности по предоставлению сведений о банковских счетах.</w:t>
      </w:r>
    </w:p>
    <w:p w14:paraId="54000000">
      <w:pPr>
        <w:pStyle w:val="Style_1"/>
        <w:spacing w:after="0" w:before="0"/>
        <w:ind w:firstLine="567" w:right="163"/>
        <w:jc w:val="center"/>
        <w:rPr>
          <w:b w:val="1"/>
          <w:sz w:val="26"/>
        </w:rPr>
      </w:pPr>
    </w:p>
    <w:p w14:paraId="55000000">
      <w:pPr>
        <w:pStyle w:val="Style_1"/>
        <w:ind w:firstLine="567" w:right="163"/>
        <w:jc w:val="center"/>
        <w:rPr>
          <w:b w:val="1"/>
          <w:sz w:val="26"/>
        </w:rPr>
      </w:pPr>
      <w:r>
        <w:rPr>
          <w:b w:val="1"/>
          <w:sz w:val="26"/>
        </w:rPr>
        <w:t>III</w:t>
      </w:r>
      <w:r>
        <w:rPr>
          <w:b w:val="1"/>
          <w:sz w:val="26"/>
        </w:rPr>
        <w:t>. Должностные обязанности, права и ответственность</w:t>
      </w:r>
    </w:p>
    <w:p w14:paraId="56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7. Основные права и обязанности</w:t>
      </w:r>
      <w:r>
        <w:rPr>
          <w:sz w:val="26"/>
        </w:rPr>
        <w:t xml:space="preserve"> </w:t>
      </w:r>
      <w:r>
        <w:rPr>
          <w:sz w:val="26"/>
        </w:rPr>
        <w:t>ведущего</w:t>
      </w:r>
      <w:r>
        <w:rPr>
          <w:sz w:val="26"/>
        </w:rPr>
        <w:t xml:space="preserve"> специалиста - эксперта</w:t>
      </w:r>
      <w:r>
        <w:rPr>
          <w:sz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</w:t>
      </w:r>
      <w:r>
        <w:rPr>
          <w:sz w:val="26"/>
        </w:rPr>
        <w:t>N</w:t>
      </w:r>
      <w:r>
        <w:rPr>
          <w:sz w:val="26"/>
        </w:rPr>
        <w:t xml:space="preserve"> 79-ФЗ "О государственной гражданской службе Российской Федерации".</w:t>
      </w:r>
    </w:p>
    <w:p w14:paraId="57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8. В целях реализации задач и функций, возложенных на </w:t>
      </w:r>
      <w:r>
        <w:rPr>
          <w:sz w:val="26"/>
        </w:rPr>
        <w:t>отдел учета и работы с налогоплательщиками</w:t>
      </w:r>
      <w:r>
        <w:rPr>
          <w:sz w:val="26"/>
        </w:rPr>
        <w:t xml:space="preserve">, </w:t>
      </w:r>
      <w:r>
        <w:rPr>
          <w:sz w:val="26"/>
        </w:rPr>
        <w:t xml:space="preserve">ведущий специалист - эксперт </w:t>
      </w:r>
      <w:r>
        <w:rPr>
          <w:sz w:val="26"/>
        </w:rPr>
        <w:t xml:space="preserve">обязан: </w:t>
      </w:r>
    </w:p>
    <w:p w14:paraId="58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обеспечивать выполнение планов мероприятий отдела;</w:t>
      </w:r>
    </w:p>
    <w:p w14:paraId="59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14:paraId="5A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участвовать в разработке квартальных планов работы отдела и контролировать выполнение утвержденных планов;</w:t>
      </w:r>
    </w:p>
    <w:p w14:paraId="5B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14:paraId="5C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участвовать в комплексных, тематических аудиторских проверках, дистанционных мониторингах налоговых органов в рамках анализа практического использования нормативных документов по вопросам ведения ЕГРН, РДЛ и предоставления содержащихся в них сведений (документов);</w:t>
      </w:r>
    </w:p>
    <w:p w14:paraId="5D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подготавливать проекты приказов, распоряжений, методических рекомендаций, технологических инструкций по вопросам учета банковских счетов и контроля за соблюдением обязанностей по предоставлению сведений </w:t>
      </w:r>
      <w:r>
        <w:rPr>
          <w:sz w:val="26"/>
        </w:rPr>
        <w:t>о банковских счетах;</w:t>
      </w:r>
    </w:p>
    <w:p w14:paraId="5E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организовывать, координировать и участвовать в обеспечении методической помощи работникам </w:t>
      </w:r>
      <w:r>
        <w:rPr>
          <w:sz w:val="26"/>
        </w:rPr>
        <w:t>инспекции</w:t>
      </w:r>
      <w:r>
        <w:rPr>
          <w:sz w:val="26"/>
        </w:rPr>
        <w:t xml:space="preserve"> по вопросам учета банковских счетов и контроля за соблюдением обязанностей по предоставлению сведений о банковских счетах;</w:t>
      </w:r>
    </w:p>
    <w:p w14:paraId="5F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организовывать, координировать и участвовать в работах по выявлению и  приведению в соответствие, в том числе, в рамках взаимодействия с </w:t>
      </w:r>
      <w:r>
        <w:rPr>
          <w:sz w:val="26"/>
        </w:rPr>
        <w:t>отделами</w:t>
      </w:r>
      <w:r>
        <w:rPr>
          <w:sz w:val="26"/>
        </w:rPr>
        <w:t xml:space="preserve"> ошибочных сведений в информационных ресурсах о банковских счетах;</w:t>
      </w:r>
    </w:p>
    <w:p w14:paraId="60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принимать участие в комплексных, тематических аудиторских проверках, дистанционных мониторингах налоговых органов в рамках анализа практического использования нормативных документов по вопросам учета банковских счетов и контроля за соблюдением обязанностей по предоставлению сведений о банковских счетах;</w:t>
      </w:r>
    </w:p>
    <w:p w14:paraId="61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участвовать в комплексных, тематических аудиторских проверках, дистанционных мониторингах налоговых органов в рамках анализа практического использования нормативных документов по вопросам выполнения процедур учета налогоплательщиков с использованием Интернет-сервисов ФНС России;</w:t>
      </w:r>
    </w:p>
    <w:p w14:paraId="62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организовывать и обеспечивать взаимодействие с органами, учреждениями, организациями и должностными лицами, обязанными сообщать в налоговые органы сведения, связанные с учетом организаций и физических лиц, в соответствии с пунктами 1-3, 4.1, 5, 6, 8, 9, 9.4 статьи 85 Налогового кодекса Российской Федерации, контроль за своевременностью предоставления сведений;</w:t>
      </w:r>
    </w:p>
    <w:p w14:paraId="63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организовывать, координировать и участвовать в обеспечении методической помощи работникам налоговых органов по вопросам взаимодействия с органами, учреждениями, организациями и должностными лицами, обязанными сообщать в налоговые органы сведения, связанные с учетом организаций и физических лиц, в соответствии с пунктами 1-3, 4.1, 5, 6, 8, 9, 9.4 статьи 85 Налогового кодекса Российской Федерации, контроль за своевременностью предоставления сведений;</w:t>
      </w:r>
    </w:p>
    <w:p w14:paraId="64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подготавливать проекты ответов в установленный законодательством Российской Федерации</w:t>
      </w:r>
      <w:r>
        <w:rPr>
          <w:sz w:val="26"/>
        </w:rPr>
        <w:t xml:space="preserve"> в</w:t>
      </w:r>
      <w:r>
        <w:rPr>
          <w:sz w:val="26"/>
        </w:rPr>
        <w:t xml:space="preserve"> срок по итогам рассмотрения обращений заинтересованных лиц по вопросам ведения </w:t>
      </w:r>
      <w:r>
        <w:rPr>
          <w:sz w:val="26"/>
        </w:rPr>
        <w:t>ЕГРН, РДЛ</w:t>
      </w:r>
      <w:r>
        <w:rPr>
          <w:sz w:val="26"/>
        </w:rPr>
        <w:t>;</w:t>
      </w:r>
    </w:p>
    <w:p w14:paraId="65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подготавливать аналитические материалы и предложения для начальника отдела по результатам рассмотрения предложений и заявлений заинтересованных лиц по вопросам учета организаций и физических лиц, учета сведений о банковских счетах, ведения ЕГРН и предоставления содержащихся в нем сведений;</w:t>
      </w:r>
    </w:p>
    <w:p w14:paraId="66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подготавливать проекты ответов в установленный законодательством Российской Федерации срок по итогам рассмотрения предложений и заявлений заинтересованных лиц по вопросам учета организаций и физических лиц, учета сведений о банковских счетах, ведения ЕГРН и предоставления содержащихся в нем сведений;</w:t>
      </w:r>
    </w:p>
    <w:p w14:paraId="67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подготавливать аналитические материалы и предложения для начальника отдела по результатам рассмотрения предложений и заявлений заинтересованных лиц по вопросам учета организаций и физических лиц, учета сведений о банковских счетах, ведения ЕГРН и предоставления содержащихся в нем сведений;</w:t>
      </w:r>
    </w:p>
    <w:p w14:paraId="68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14:paraId="69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>
        <w:rPr>
          <w:sz w:val="26"/>
        </w:rPr>
        <w:t>отделом</w:t>
      </w:r>
      <w:r>
        <w:rPr>
          <w:sz w:val="26"/>
        </w:rPr>
        <w:t xml:space="preserve"> приказом </w:t>
      </w:r>
      <w:r>
        <w:rPr>
          <w:sz w:val="26"/>
        </w:rPr>
        <w:t>Инспекции</w:t>
      </w:r>
      <w:r>
        <w:rPr>
          <w:sz w:val="26"/>
        </w:rPr>
        <w:t>;</w:t>
      </w:r>
    </w:p>
    <w:p w14:paraId="6A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инструктировать и консультировать на рабочих местах сотрудников </w:t>
      </w:r>
      <w:r>
        <w:rPr>
          <w:sz w:val="26"/>
        </w:rPr>
        <w:t>отдела</w:t>
      </w:r>
      <w:r>
        <w:rPr>
          <w:sz w:val="26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России и АО «ГНИВЦ»;</w:t>
      </w:r>
    </w:p>
    <w:p w14:paraId="6B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>
        <w:rPr>
          <w:sz w:val="26"/>
        </w:rPr>
        <w:t>инспекции</w:t>
      </w:r>
      <w:r>
        <w:rPr>
          <w:sz w:val="26"/>
        </w:rPr>
        <w:t>, на которого возложены обязанности ответственного технолога;</w:t>
      </w:r>
    </w:p>
    <w:p w14:paraId="6C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подготавливать предложения сотруднику </w:t>
      </w:r>
      <w:r>
        <w:rPr>
          <w:sz w:val="26"/>
        </w:rPr>
        <w:t>инспекции</w:t>
      </w:r>
      <w:r>
        <w:rPr>
          <w:sz w:val="26"/>
        </w:rPr>
        <w:t xml:space="preserve">, на которого возложены обязанности ответственного технолога, по функциональным ролям (список доступных режимов, шаблонов ролей) для сотрудников </w:t>
      </w:r>
      <w:r>
        <w:rPr>
          <w:sz w:val="26"/>
        </w:rPr>
        <w:t>Инспекции</w:t>
      </w:r>
      <w:r>
        <w:rPr>
          <w:sz w:val="26"/>
        </w:rPr>
        <w:t>;</w:t>
      </w:r>
    </w:p>
    <w:p w14:paraId="6D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</w:t>
      </w:r>
      <w:r>
        <w:rPr>
          <w:sz w:val="26"/>
        </w:rPr>
        <w:t>инспекции</w:t>
      </w:r>
      <w:r>
        <w:rPr>
          <w:sz w:val="26"/>
        </w:rPr>
        <w:t>, на которого возложены обязанности ответственного технолога;</w:t>
      </w:r>
    </w:p>
    <w:p w14:paraId="6E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уведомлять руководителя </w:t>
      </w:r>
      <w:r>
        <w:rPr>
          <w:sz w:val="26"/>
        </w:rPr>
        <w:t>Инспекции</w:t>
      </w:r>
      <w:r>
        <w:rPr>
          <w:sz w:val="26"/>
        </w:rPr>
        <w:t>, органов прокуратуры или других государственных органов о фактах обращения в целях склонения к совершению коррупционных правонарушений;</w:t>
      </w:r>
    </w:p>
    <w:p w14:paraId="6F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подготавливать заключения по вопросам, отнесенным к компетенции отдела, по запросам отделов </w:t>
      </w:r>
      <w:r>
        <w:rPr>
          <w:sz w:val="26"/>
        </w:rPr>
        <w:t>инспекции</w:t>
      </w:r>
      <w:r>
        <w:rPr>
          <w:sz w:val="26"/>
        </w:rPr>
        <w:t>;</w:t>
      </w:r>
    </w:p>
    <w:p w14:paraId="70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подготавливать руководству </w:t>
      </w:r>
      <w:r>
        <w:rPr>
          <w:sz w:val="26"/>
        </w:rPr>
        <w:t>инспекции</w:t>
      </w:r>
      <w:r>
        <w:rPr>
          <w:sz w:val="26"/>
        </w:rPr>
        <w:t xml:space="preserve"> аналитические материалы по вопросам, отнесенным к компетенции отдела;</w:t>
      </w:r>
    </w:p>
    <w:p w14:paraId="71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обеспечивать в установленном порядке формирование, ведение и актуализацию статистической отчетности по предмету деятельности отдела;</w:t>
      </w:r>
    </w:p>
    <w:p w14:paraId="72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своевременно и качественно исполнять поручения руководителя </w:t>
      </w:r>
      <w:r>
        <w:rPr>
          <w:sz w:val="26"/>
        </w:rPr>
        <w:t>инспекции</w:t>
      </w:r>
      <w:r>
        <w:rPr>
          <w:sz w:val="26"/>
        </w:rPr>
        <w:t xml:space="preserve"> и непосредственного руководителя, данные в пределах их полномочий, установленных законодательством Российской Федерации;</w:t>
      </w:r>
    </w:p>
    <w:p w14:paraId="73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в целях обеспечения эффективной работы </w:t>
      </w:r>
      <w:r>
        <w:rPr>
          <w:sz w:val="26"/>
        </w:rPr>
        <w:t>инспекции</w:t>
      </w:r>
      <w:r>
        <w:rPr>
          <w:sz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14:paraId="74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 исполнении должностных обязанностей соблюдать права и законные интересы граждан и организаций;</w:t>
      </w:r>
    </w:p>
    <w:p w14:paraId="75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14:paraId="76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14:paraId="77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14:paraId="78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14:paraId="79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14:paraId="7A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7B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14:paraId="7C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участвовать в обеспечении мобилизационной подготовки </w:t>
      </w:r>
      <w:r>
        <w:rPr>
          <w:sz w:val="26"/>
        </w:rPr>
        <w:t>инспекции</w:t>
      </w:r>
      <w:r>
        <w:rPr>
          <w:sz w:val="26"/>
        </w:rPr>
        <w:t xml:space="preserve"> к работе в военное время и в условиях военного и чрезвычайного положения;</w:t>
      </w:r>
    </w:p>
    <w:p w14:paraId="7D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14:paraId="7E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участвовать в осуществлении внутреннего контроля деятельности по технологическим процессам ФНС России, относящимся к компетенции отдела.</w:t>
      </w:r>
    </w:p>
    <w:p w14:paraId="7F000000">
      <w:pPr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14:paraId="80000000">
      <w:pPr>
        <w:pStyle w:val="Style_1"/>
        <w:spacing w:after="0" w:before="0"/>
        <w:ind w:firstLine="567"/>
        <w:jc w:val="both"/>
        <w:rPr>
          <w:b w:val="1"/>
          <w:sz w:val="26"/>
        </w:rPr>
      </w:pPr>
      <w:r>
        <w:rPr>
          <w:sz w:val="26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  <w:r>
        <w:rPr>
          <w:sz w:val="26"/>
        </w:rPr>
        <w:t xml:space="preserve"> </w:t>
      </w:r>
    </w:p>
    <w:p w14:paraId="81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9. В целях исполнения возложенных должностных </w:t>
      </w:r>
      <w:r>
        <w:rPr>
          <w:sz w:val="26"/>
        </w:rPr>
        <w:t xml:space="preserve">обязанностей </w:t>
      </w:r>
      <w:r>
        <w:rPr>
          <w:sz w:val="26"/>
        </w:rPr>
        <w:t xml:space="preserve">ведущий специалист - эксперт </w:t>
      </w:r>
      <w:r>
        <w:rPr>
          <w:sz w:val="26"/>
        </w:rPr>
        <w:t xml:space="preserve">имеет право: </w:t>
      </w:r>
    </w:p>
    <w:p w14:paraId="82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на защиту своих персональных данных;</w:t>
      </w:r>
    </w:p>
    <w:p w14:paraId="83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на профессиональное развитие в порядке, установленном законодательством Российской Федерации;</w:t>
      </w:r>
    </w:p>
    <w:p w14:paraId="84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на удаленный доступ к федеральным информационным ресурсам, сопровождаемым МИ ФНС России по ЦОД</w:t>
      </w:r>
      <w:r>
        <w:rPr>
          <w:sz w:val="26"/>
        </w:rPr>
        <w:t>;</w:t>
      </w:r>
    </w:p>
    <w:p w14:paraId="85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14:paraId="86000000">
      <w:pPr>
        <w:ind/>
        <w:jc w:val="both"/>
      </w:pPr>
      <w:r>
        <w:rPr>
          <w:sz w:val="26"/>
        </w:rPr>
        <w:t xml:space="preserve">10. </w:t>
      </w:r>
      <w:r>
        <w:rPr>
          <w:sz w:val="26"/>
        </w:rPr>
        <w:t>В</w:t>
      </w:r>
      <w:r>
        <w:rPr>
          <w:sz w:val="26"/>
        </w:rPr>
        <w:t xml:space="preserve">едущий специалист - эксперт </w:t>
      </w:r>
      <w:r>
        <w:rPr>
          <w:sz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>
        <w:rPr>
          <w:sz w:val="26"/>
        </w:rPr>
        <w:t>N</w:t>
      </w:r>
      <w:r>
        <w:rPr>
          <w:sz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>
        <w:rPr>
          <w:sz w:val="26"/>
        </w:rPr>
        <w:t>N</w:t>
      </w:r>
      <w:r>
        <w:rPr>
          <w:sz w:val="26"/>
        </w:rPr>
        <w:t xml:space="preserve"> 40, ст. 3961; 2017, </w:t>
      </w:r>
      <w:r>
        <w:rPr>
          <w:sz w:val="26"/>
        </w:rPr>
        <w:t>N</w:t>
      </w:r>
      <w:r>
        <w:rPr>
          <w:sz w:val="26"/>
        </w:rPr>
        <w:t xml:space="preserve"> 15 (ч. 1), ст. 2194), приказами (распоряжениями) ФНС России, </w:t>
      </w:r>
      <w:r>
        <w:rPr>
          <w:sz w:val="26"/>
        </w:rPr>
        <w:t>законами  и иными нормативными правовыми актами Российской Федерации, нормативными  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40 по Республике Башкортостан.</w:t>
      </w:r>
    </w:p>
    <w:p w14:paraId="87000000">
      <w:pPr>
        <w:ind w:firstLine="709"/>
        <w:jc w:val="both"/>
        <w:rPr>
          <w:sz w:val="26"/>
        </w:rPr>
      </w:pPr>
      <w:r>
        <w:rPr>
          <w:sz w:val="26"/>
        </w:rPr>
        <w:t xml:space="preserve">11. </w:t>
      </w:r>
      <w:r>
        <w:rPr>
          <w:sz w:val="26"/>
        </w:rPr>
        <w:t>В</w:t>
      </w:r>
      <w:r>
        <w:rPr>
          <w:sz w:val="26"/>
        </w:rPr>
        <w:t xml:space="preserve">едущий специалист - эксперт </w:t>
      </w:r>
      <w:r>
        <w:rPr>
          <w:sz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</w:rPr>
        <w:t xml:space="preserve"> </w:t>
      </w:r>
    </w:p>
    <w:p w14:paraId="88000000">
      <w:pPr>
        <w:ind w:firstLine="709"/>
        <w:jc w:val="both"/>
        <w:rPr>
          <w:sz w:val="26"/>
        </w:rPr>
      </w:pPr>
      <w:r>
        <w:rPr>
          <w:sz w:val="26"/>
        </w:rPr>
        <w:t xml:space="preserve">Кроме того, </w:t>
      </w:r>
      <w:r>
        <w:rPr>
          <w:sz w:val="26"/>
        </w:rPr>
        <w:t>в</w:t>
      </w:r>
      <w:r>
        <w:rPr>
          <w:sz w:val="26"/>
        </w:rPr>
        <w:t>едущий специалист - эксперт</w:t>
      </w:r>
      <w:r>
        <w:rPr>
          <w:sz w:val="26"/>
        </w:rPr>
        <w:t xml:space="preserve"> несет ответственность: </w:t>
      </w:r>
    </w:p>
    <w:p w14:paraId="89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</w:t>
      </w:r>
      <w:r>
        <w:rPr>
          <w:sz w:val="26"/>
        </w:rPr>
        <w:t>инспекцию</w:t>
      </w:r>
      <w:r>
        <w:rPr>
          <w:sz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14:paraId="8A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8B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14:paraId="8C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14:paraId="8D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14:paraId="8E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14:paraId="8F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14:paraId="90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91000000">
      <w:pPr>
        <w:pStyle w:val="Style_1"/>
        <w:ind w:right="163"/>
        <w:jc w:val="center"/>
        <w:rPr>
          <w:b w:val="1"/>
          <w:sz w:val="26"/>
        </w:rPr>
      </w:pPr>
      <w:r>
        <w:rPr>
          <w:b w:val="1"/>
          <w:sz w:val="26"/>
        </w:rPr>
        <w:t>IV. Пе</w:t>
      </w:r>
      <w:r>
        <w:rPr>
          <w:b w:val="1"/>
          <w:sz w:val="26"/>
        </w:rPr>
        <w:t xml:space="preserve">речень вопросов, по которым </w:t>
      </w:r>
      <w:r>
        <w:rPr>
          <w:b w:val="1"/>
          <w:sz w:val="26"/>
        </w:rPr>
        <w:t>ведущий специалист - эксперт</w:t>
      </w:r>
      <w:r>
        <w:rPr>
          <w:b w:val="1"/>
          <w:sz w:val="26"/>
        </w:rPr>
        <w:t xml:space="preserve"> вправе или обязан самостоятельно принимать управленческие и иные решения</w:t>
      </w:r>
    </w:p>
    <w:p w14:paraId="92000000">
      <w:pPr>
        <w:pStyle w:val="Style_1"/>
        <w:spacing w:after="0" w:before="0"/>
        <w:ind w:firstLine="708" w:right="163"/>
        <w:jc w:val="both"/>
        <w:rPr>
          <w:sz w:val="26"/>
        </w:rPr>
      </w:pPr>
      <w:r>
        <w:rPr>
          <w:sz w:val="26"/>
        </w:rPr>
        <w:t>12. При ис</w:t>
      </w:r>
      <w:r>
        <w:rPr>
          <w:sz w:val="26"/>
        </w:rPr>
        <w:t xml:space="preserve">полнении служебных обязанностей </w:t>
      </w:r>
      <w:r>
        <w:rPr>
          <w:sz w:val="26"/>
        </w:rPr>
        <w:t xml:space="preserve">ведущий специалист - эксперт </w:t>
      </w:r>
      <w:r>
        <w:rPr>
          <w:sz w:val="26"/>
        </w:rPr>
        <w:t xml:space="preserve">вправе самостоятельно принимать решения по вопросам: </w:t>
      </w:r>
    </w:p>
    <w:p w14:paraId="93000000">
      <w:pPr>
        <w:ind w:firstLine="567"/>
        <w:jc w:val="both"/>
        <w:rPr>
          <w:sz w:val="26"/>
        </w:rPr>
      </w:pPr>
      <w:r>
        <w:rPr>
          <w:sz w:val="26"/>
        </w:rPr>
        <w:t>- выполнения решений по реализации функций налогового администрирования;</w:t>
      </w:r>
    </w:p>
    <w:p w14:paraId="94000000">
      <w:pPr>
        <w:ind w:firstLine="567"/>
        <w:jc w:val="both"/>
        <w:rPr>
          <w:sz w:val="26"/>
        </w:rPr>
      </w:pPr>
      <w:r>
        <w:rPr>
          <w:sz w:val="26"/>
        </w:rPr>
        <w:t>- реализации законодательства Российской Федерации, Положения о ФНС России, Положением об УФНС России по Республике Башкортостан, поручений УФНС России по Республике Башкортостан, Положения об Инспекции.</w:t>
      </w:r>
    </w:p>
    <w:p w14:paraId="95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13. При исполнении служебных обязанностей</w:t>
      </w:r>
      <w:r>
        <w:rPr>
          <w:sz w:val="26"/>
        </w:rPr>
        <w:t xml:space="preserve"> </w:t>
      </w:r>
      <w:r>
        <w:rPr>
          <w:sz w:val="26"/>
        </w:rPr>
        <w:t xml:space="preserve">ведущий специалист - эксперт </w:t>
      </w:r>
      <w:r>
        <w:rPr>
          <w:sz w:val="26"/>
        </w:rPr>
        <w:t xml:space="preserve">обязан самостоятельно принимать решения по вопросам: </w:t>
      </w:r>
    </w:p>
    <w:p w14:paraId="96000000">
      <w:pPr>
        <w:ind w:firstLine="708"/>
        <w:jc w:val="both"/>
        <w:rPr>
          <w:sz w:val="26"/>
        </w:rPr>
      </w:pPr>
      <w:r>
        <w:rPr>
          <w:sz w:val="26"/>
        </w:rPr>
        <w:t>- обеспечения соблюдения налоговой или иной охраняемой законом тайны в соответствии с Налоговым кодексом, федеральными законами, иными нормативными правовыми актами;</w:t>
      </w:r>
    </w:p>
    <w:p w14:paraId="97000000">
      <w:pPr>
        <w:ind w:firstLine="708"/>
        <w:jc w:val="both"/>
        <w:rPr>
          <w:sz w:val="26"/>
        </w:rPr>
      </w:pPr>
      <w:r>
        <w:rPr>
          <w:sz w:val="26"/>
        </w:rPr>
        <w:t>- возникающим при рассмотрении заявлений, предложений, жалоб граждан и юридических лиц;</w:t>
      </w:r>
    </w:p>
    <w:p w14:paraId="98000000">
      <w:pPr>
        <w:ind w:firstLine="708"/>
        <w:jc w:val="both"/>
        <w:rPr>
          <w:sz w:val="26"/>
        </w:rPr>
      </w:pPr>
      <w:r>
        <w:rPr>
          <w:sz w:val="26"/>
        </w:rPr>
        <w:t>- иным вопросам, предусмотренным Положением об отделе.</w:t>
      </w:r>
    </w:p>
    <w:p w14:paraId="99000000">
      <w:pPr>
        <w:pStyle w:val="Style_1"/>
        <w:spacing w:after="0" w:before="0"/>
        <w:ind w:right="163"/>
        <w:jc w:val="both"/>
        <w:rPr>
          <w:b w:val="1"/>
          <w:sz w:val="26"/>
        </w:rPr>
      </w:pPr>
    </w:p>
    <w:p w14:paraId="9A000000">
      <w:pPr>
        <w:spacing w:after="108" w:before="108"/>
        <w:ind/>
        <w:jc w:val="center"/>
        <w:outlineLvl w:val="0"/>
        <w:rPr>
          <w:b w:val="1"/>
          <w:color w:val="26282F"/>
          <w:sz w:val="26"/>
        </w:rPr>
      </w:pPr>
      <w:bookmarkStart w:id="1" w:name="sub_1500"/>
      <w:r>
        <w:rPr>
          <w:b w:val="1"/>
          <w:color w:val="26282F"/>
          <w:sz w:val="26"/>
        </w:rPr>
        <w:t>V</w:t>
      </w:r>
      <w:r>
        <w:rPr>
          <w:b w:val="1"/>
          <w:color w:val="26282F"/>
          <w:sz w:val="26"/>
        </w:rPr>
        <w:t xml:space="preserve">. Перечень вопросов, по которым </w:t>
      </w:r>
      <w:r>
        <w:rPr>
          <w:b w:val="1"/>
          <w:color w:val="26282F"/>
          <w:sz w:val="26"/>
        </w:rPr>
        <w:t xml:space="preserve">ведущий специалист - эксперт </w:t>
      </w:r>
      <w:r>
        <w:rPr>
          <w:b w:val="1"/>
          <w:color w:val="26282F"/>
          <w:sz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9B000000">
      <w:pPr>
        <w:ind/>
        <w:jc w:val="both"/>
        <w:rPr>
          <w:sz w:val="26"/>
        </w:rPr>
      </w:pPr>
      <w:bookmarkEnd w:id="1"/>
    </w:p>
    <w:p w14:paraId="9C000000">
      <w:pPr>
        <w:ind w:firstLine="720"/>
        <w:jc w:val="both"/>
        <w:rPr>
          <w:sz w:val="26"/>
        </w:rPr>
      </w:pPr>
      <w:bookmarkStart w:id="2" w:name="sub_1014"/>
      <w:r>
        <w:rPr>
          <w:sz w:val="26"/>
        </w:rPr>
        <w:t xml:space="preserve">14. </w:t>
      </w:r>
      <w:r>
        <w:rPr>
          <w:sz w:val="26"/>
        </w:rPr>
        <w:t>В</w:t>
      </w:r>
      <w:r>
        <w:rPr>
          <w:sz w:val="26"/>
        </w:rPr>
        <w:t xml:space="preserve">едущий специалист - эксперт </w:t>
      </w:r>
      <w:r>
        <w:rPr>
          <w:sz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14:paraId="9D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14:paraId="9E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 xml:space="preserve">- иным вопросам. </w:t>
      </w:r>
    </w:p>
    <w:p w14:paraId="9F000000">
      <w:pPr>
        <w:ind w:firstLine="720"/>
        <w:jc w:val="both"/>
        <w:rPr>
          <w:sz w:val="26"/>
        </w:rPr>
      </w:pPr>
      <w:bookmarkStart w:id="3" w:name="sub_1015"/>
      <w:bookmarkEnd w:id="2"/>
      <w:r>
        <w:rPr>
          <w:sz w:val="26"/>
        </w:rPr>
        <w:t>15.</w:t>
      </w:r>
      <w:r>
        <w:rPr>
          <w:sz w:val="26"/>
        </w:rPr>
        <w:t xml:space="preserve"> </w:t>
      </w:r>
      <w:r>
        <w:rPr>
          <w:sz w:val="26"/>
        </w:rPr>
        <w:t>В</w:t>
      </w:r>
      <w:r>
        <w:rPr>
          <w:sz w:val="26"/>
        </w:rPr>
        <w:t xml:space="preserve">едущий специалист - эксперт </w:t>
      </w:r>
      <w:r>
        <w:rPr>
          <w:sz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14:paraId="A0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- положения об отделе и инспекции;</w:t>
      </w:r>
    </w:p>
    <w:p w14:paraId="A1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- графика отпусков гражданских служащих отдела;</w:t>
      </w:r>
    </w:p>
    <w:p w14:paraId="A2000000">
      <w:pPr>
        <w:ind w:firstLine="567"/>
      </w:pPr>
      <w:r>
        <w:rPr>
          <w:sz w:val="26"/>
        </w:rPr>
        <w:t>- иных актов по поручению непосредственного руководителя и руководства инспекции</w:t>
      </w:r>
      <w:r>
        <w:rPr>
          <w:sz w:val="26"/>
        </w:rPr>
        <w:t>.</w:t>
      </w:r>
    </w:p>
    <w:p w14:paraId="A3000000">
      <w:pPr>
        <w:pStyle w:val="Style_1"/>
        <w:spacing w:after="0" w:before="0"/>
        <w:ind w:right="163"/>
        <w:jc w:val="both"/>
        <w:rPr>
          <w:sz w:val="26"/>
        </w:rPr>
      </w:pPr>
      <w:bookmarkEnd w:id="3"/>
    </w:p>
    <w:p w14:paraId="A4000000">
      <w:pPr>
        <w:spacing w:after="108" w:before="108"/>
        <w:ind/>
        <w:jc w:val="center"/>
        <w:outlineLvl w:val="0"/>
        <w:rPr>
          <w:b w:val="1"/>
          <w:color w:val="26282F"/>
          <w:sz w:val="26"/>
        </w:rPr>
      </w:pPr>
      <w:bookmarkStart w:id="4" w:name="sub_1600"/>
      <w:r>
        <w:rPr>
          <w:b w:val="1"/>
          <w:color w:val="26282F"/>
          <w:sz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A5000000">
      <w:pPr>
        <w:ind w:firstLine="720"/>
        <w:jc w:val="both"/>
        <w:rPr>
          <w:sz w:val="26"/>
        </w:rPr>
      </w:pPr>
      <w:bookmarkEnd w:id="4"/>
    </w:p>
    <w:p w14:paraId="A6000000">
      <w:pPr>
        <w:ind w:firstLine="720"/>
        <w:jc w:val="both"/>
        <w:rPr>
          <w:sz w:val="26"/>
        </w:rPr>
      </w:pPr>
      <w:bookmarkStart w:id="5" w:name="sub_1016"/>
      <w:r>
        <w:rPr>
          <w:sz w:val="26"/>
        </w:rPr>
        <w:t>16. В соответствии со своими должнос</w:t>
      </w:r>
      <w:r>
        <w:rPr>
          <w:sz w:val="26"/>
        </w:rPr>
        <w:t xml:space="preserve">тными обязанностями </w:t>
      </w:r>
      <w:r>
        <w:rPr>
          <w:sz w:val="26"/>
        </w:rPr>
        <w:t>ведущий специалист - эксперт</w:t>
      </w:r>
      <w:r>
        <w:rPr>
          <w:sz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A7000000">
      <w:pPr>
        <w:ind w:firstLine="720"/>
        <w:jc w:val="both"/>
        <w:rPr>
          <w:sz w:val="26"/>
        </w:rPr>
      </w:pPr>
      <w:bookmarkEnd w:id="5"/>
    </w:p>
    <w:p w14:paraId="A8000000">
      <w:pPr>
        <w:spacing w:after="108" w:before="108"/>
        <w:ind/>
        <w:jc w:val="center"/>
        <w:outlineLvl w:val="0"/>
        <w:rPr>
          <w:b w:val="1"/>
          <w:color w:val="26282F"/>
          <w:sz w:val="26"/>
        </w:rPr>
      </w:pPr>
      <w:bookmarkStart w:id="6" w:name="sub_1700"/>
      <w:r>
        <w:rPr>
          <w:b w:val="1"/>
          <w:color w:val="26282F"/>
          <w:sz w:val="26"/>
        </w:rPr>
        <w:t>VII. Порядок служебного взаимодействия</w:t>
      </w:r>
    </w:p>
    <w:p w14:paraId="A9000000">
      <w:pPr>
        <w:ind w:firstLine="720"/>
        <w:jc w:val="both"/>
        <w:rPr>
          <w:sz w:val="26"/>
        </w:rPr>
      </w:pPr>
      <w:bookmarkEnd w:id="6"/>
    </w:p>
    <w:p w14:paraId="AA000000">
      <w:pPr>
        <w:ind w:firstLine="720"/>
        <w:jc w:val="both"/>
        <w:rPr>
          <w:sz w:val="26"/>
        </w:rPr>
      </w:pPr>
      <w:bookmarkStart w:id="7" w:name="sub_1017"/>
      <w:r>
        <w:rPr>
          <w:sz w:val="26"/>
        </w:rPr>
        <w:t xml:space="preserve">17. Взаимодействие </w:t>
      </w:r>
      <w:r>
        <w:rPr>
          <w:sz w:val="26"/>
        </w:rPr>
        <w:t xml:space="preserve">ведущий специалист - эксперт </w:t>
      </w:r>
      <w:r>
        <w:rPr>
          <w:sz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>
        <w:rPr>
          <w:color w:val="106BBE"/>
          <w:sz w:val="26"/>
        </w:rPr>
        <w:fldChar w:fldCharType="begin"/>
      </w:r>
      <w:r>
        <w:rPr>
          <w:color w:val="106BBE"/>
          <w:sz w:val="26"/>
        </w:rPr>
        <w:instrText>HYPERLINK "garantF1://84842.1000"</w:instrText>
      </w:r>
      <w:r>
        <w:rPr>
          <w:color w:val="106BBE"/>
          <w:sz w:val="26"/>
        </w:rPr>
        <w:fldChar w:fldCharType="separate"/>
      </w:r>
      <w:r>
        <w:rPr>
          <w:color w:val="106BBE"/>
          <w:sz w:val="26"/>
        </w:rPr>
        <w:t>общих принципов</w:t>
      </w:r>
      <w:r>
        <w:rPr>
          <w:color w:val="106BBE"/>
          <w:sz w:val="26"/>
        </w:rPr>
        <w:fldChar w:fldCharType="end"/>
      </w:r>
      <w:r>
        <w:rPr>
          <w:sz w:val="26"/>
        </w:rPr>
        <w:t xml:space="preserve"> служебного поведения государственных служащих, утвержденных </w:t>
      </w:r>
      <w:r>
        <w:rPr>
          <w:color w:val="106BBE"/>
          <w:sz w:val="26"/>
        </w:rPr>
        <w:fldChar w:fldCharType="begin"/>
      </w:r>
      <w:r>
        <w:rPr>
          <w:color w:val="106BBE"/>
          <w:sz w:val="26"/>
        </w:rPr>
        <w:instrText>HYPERLINK "garantF1://84842.0"</w:instrText>
      </w:r>
      <w:r>
        <w:rPr>
          <w:color w:val="106BBE"/>
          <w:sz w:val="26"/>
        </w:rPr>
        <w:fldChar w:fldCharType="separate"/>
      </w:r>
      <w:r>
        <w:rPr>
          <w:color w:val="106BBE"/>
          <w:sz w:val="26"/>
        </w:rPr>
        <w:t>Указом</w:t>
      </w:r>
      <w:r>
        <w:rPr>
          <w:color w:val="106BBE"/>
          <w:sz w:val="26"/>
        </w:rPr>
        <w:fldChar w:fldCharType="end"/>
      </w:r>
      <w:r>
        <w:rPr>
          <w:sz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r>
        <w:rPr>
          <w:color w:val="106BBE"/>
          <w:sz w:val="26"/>
        </w:rPr>
        <w:fldChar w:fldCharType="begin"/>
      </w:r>
      <w:r>
        <w:rPr>
          <w:color w:val="106BBE"/>
          <w:sz w:val="26"/>
        </w:rPr>
        <w:instrText>HYPERLINK "garantF1://12036354.18"</w:instrText>
      </w:r>
      <w:r>
        <w:rPr>
          <w:color w:val="106BBE"/>
          <w:sz w:val="26"/>
        </w:rPr>
        <w:fldChar w:fldCharType="separate"/>
      </w:r>
      <w:r>
        <w:rPr>
          <w:color w:val="106BBE"/>
          <w:sz w:val="26"/>
        </w:rPr>
        <w:t>статьей 18</w:t>
      </w:r>
      <w:r>
        <w:rPr>
          <w:color w:val="106BBE"/>
          <w:sz w:val="26"/>
        </w:rPr>
        <w:fldChar w:fldCharType="end"/>
      </w:r>
      <w:r>
        <w:rPr>
          <w:sz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AB000000">
      <w:pPr>
        <w:ind w:firstLine="720"/>
        <w:jc w:val="both"/>
        <w:rPr>
          <w:sz w:val="26"/>
        </w:rPr>
      </w:pPr>
      <w:bookmarkEnd w:id="7"/>
    </w:p>
    <w:p w14:paraId="AC000000">
      <w:pPr>
        <w:spacing w:after="108" w:before="108"/>
        <w:ind/>
        <w:jc w:val="center"/>
        <w:outlineLvl w:val="0"/>
        <w:rPr>
          <w:b w:val="1"/>
          <w:color w:val="26282F"/>
          <w:sz w:val="26"/>
        </w:rPr>
      </w:pPr>
      <w:bookmarkStart w:id="8" w:name="sub_1800"/>
      <w:r>
        <w:rPr>
          <w:b w:val="1"/>
          <w:color w:val="26282F"/>
          <w:sz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14:paraId="AD000000">
      <w:pPr>
        <w:ind w:firstLine="720"/>
        <w:jc w:val="both"/>
        <w:rPr>
          <w:sz w:val="26"/>
        </w:rPr>
      </w:pPr>
      <w:bookmarkEnd w:id="8"/>
    </w:p>
    <w:p w14:paraId="AE000000">
      <w:pPr>
        <w:ind w:firstLine="720"/>
        <w:jc w:val="both"/>
        <w:rPr>
          <w:sz w:val="26"/>
        </w:rPr>
      </w:pPr>
      <w:bookmarkStart w:id="9" w:name="sub_1018"/>
      <w:r>
        <w:rPr>
          <w:sz w:val="26"/>
        </w:rPr>
        <w:t xml:space="preserve">18. </w:t>
      </w:r>
      <w:r>
        <w:rPr>
          <w:sz w:val="26"/>
        </w:rPr>
        <w:t xml:space="preserve">В соответствии с Единым стандартом обслуживания налогоплательщиков, утвержденным приказом ФНС России № ММВ-7-10/478@ от 05.10.2010; административным регламентом Федеральной налоговой службы и в пределах функциональной компетенции </w:t>
      </w:r>
      <w:r>
        <w:rPr>
          <w:sz w:val="26"/>
        </w:rPr>
        <w:t>в</w:t>
      </w:r>
      <w:r>
        <w:rPr>
          <w:sz w:val="26"/>
        </w:rPr>
        <w:t>едущий специалист - эксперт</w:t>
      </w:r>
      <w:r>
        <w:rPr>
          <w:sz w:val="26"/>
        </w:rPr>
        <w:t xml:space="preserve"> оказывает следующие государственные услуги:</w:t>
      </w:r>
    </w:p>
    <w:p w14:paraId="AF000000">
      <w:pPr>
        <w:ind w:firstLine="720"/>
        <w:jc w:val="both"/>
        <w:rPr>
          <w:sz w:val="26"/>
        </w:rPr>
      </w:pPr>
      <w:r>
        <w:rPr>
          <w:sz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14:paraId="B0000000">
      <w:pPr>
        <w:ind w:firstLine="720"/>
        <w:jc w:val="both"/>
        <w:rPr>
          <w:sz w:val="26"/>
        </w:rPr>
      </w:pPr>
      <w:r>
        <w:rPr>
          <w:sz w:val="26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14:paraId="B1000000">
      <w:pPr>
        <w:ind w:firstLine="720"/>
        <w:jc w:val="both"/>
        <w:rPr>
          <w:sz w:val="26"/>
        </w:rPr>
      </w:pPr>
      <w:r>
        <w:rPr>
          <w:sz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14:paraId="B2000000">
      <w:pPr>
        <w:ind w:firstLine="720"/>
        <w:jc w:val="both"/>
        <w:rPr>
          <w:sz w:val="26"/>
        </w:rPr>
      </w:pPr>
      <w:r>
        <w:rPr>
          <w:sz w:val="26"/>
        </w:rPr>
        <w:t>иные услуги.</w:t>
      </w:r>
    </w:p>
    <w:p w14:paraId="B3000000">
      <w:pPr>
        <w:ind w:firstLine="720"/>
        <w:jc w:val="both"/>
        <w:rPr>
          <w:sz w:val="26"/>
        </w:rPr>
      </w:pPr>
      <w:bookmarkEnd w:id="9"/>
    </w:p>
    <w:p w14:paraId="B4000000">
      <w:pPr>
        <w:spacing w:after="108" w:before="108"/>
        <w:ind/>
        <w:jc w:val="center"/>
        <w:outlineLvl w:val="0"/>
        <w:rPr>
          <w:b w:val="1"/>
          <w:color w:val="26282F"/>
          <w:sz w:val="26"/>
        </w:rPr>
      </w:pPr>
      <w:bookmarkStart w:id="10" w:name="sub_1900"/>
      <w:r>
        <w:rPr>
          <w:b w:val="1"/>
          <w:color w:val="26282F"/>
          <w:sz w:val="26"/>
        </w:rPr>
        <w:t>IX. Показатели эффективности и результативности профессиональной служебной деятельности</w:t>
      </w:r>
    </w:p>
    <w:p w14:paraId="B5000000">
      <w:pPr>
        <w:ind w:firstLine="720"/>
        <w:jc w:val="both"/>
        <w:rPr>
          <w:sz w:val="26"/>
        </w:rPr>
      </w:pPr>
      <w:bookmarkEnd w:id="10"/>
    </w:p>
    <w:p w14:paraId="B6000000">
      <w:pPr>
        <w:ind w:firstLine="720"/>
        <w:jc w:val="both"/>
        <w:rPr>
          <w:sz w:val="26"/>
        </w:rPr>
      </w:pPr>
      <w:bookmarkStart w:id="11" w:name="sub_1019"/>
      <w:r>
        <w:rPr>
          <w:sz w:val="26"/>
        </w:rPr>
        <w:t>19. Эффективность и результативность профессио</w:t>
      </w:r>
      <w:r>
        <w:rPr>
          <w:sz w:val="26"/>
        </w:rPr>
        <w:t xml:space="preserve">нальной служебной деятельности </w:t>
      </w:r>
      <w:r>
        <w:rPr>
          <w:sz w:val="26"/>
        </w:rPr>
        <w:t xml:space="preserve">ведущий специалист - эксперт </w:t>
      </w:r>
      <w:r>
        <w:rPr>
          <w:sz w:val="26"/>
        </w:rPr>
        <w:t>оценивается по следующим показателям:</w:t>
      </w:r>
    </w:p>
    <w:p w14:paraId="B7000000">
      <w:pPr>
        <w:ind w:firstLine="720"/>
        <w:jc w:val="both"/>
        <w:rPr>
          <w:sz w:val="26"/>
        </w:rPr>
      </w:pPr>
      <w:bookmarkEnd w:id="11"/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B8000000">
      <w:pPr>
        <w:ind w:firstLine="720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14:paraId="B9000000">
      <w:pPr>
        <w:ind w:firstLine="720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BA000000">
      <w:pPr>
        <w:ind w:firstLine="720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BB000000">
      <w:pPr>
        <w:ind w:firstLine="720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BC000000">
      <w:pPr>
        <w:ind w:firstLine="720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BD000000">
      <w:pPr>
        <w:ind w:firstLine="720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</w:t>
      </w:r>
      <w:r>
        <w:rPr>
          <w:sz w:val="26"/>
        </w:rPr>
        <w:t>.</w:t>
      </w:r>
    </w:p>
    <w:p w14:paraId="BE000000">
      <w:pPr>
        <w:ind w:firstLine="720"/>
        <w:jc w:val="both"/>
        <w:rPr>
          <w:sz w:val="26"/>
        </w:rPr>
      </w:pPr>
    </w:p>
    <w:p w14:paraId="BF000000">
      <w:pPr>
        <w:pStyle w:val="Style_1"/>
        <w:spacing w:after="0" w:before="0"/>
        <w:ind w:firstLine="567" w:right="163"/>
        <w:jc w:val="both"/>
        <w:rPr>
          <w:sz w:val="26"/>
        </w:rPr>
      </w:pPr>
    </w:p>
    <w:p w14:paraId="C0000000">
      <w:pPr>
        <w:pStyle w:val="Style_1"/>
        <w:spacing w:after="0" w:before="0"/>
        <w:ind w:firstLine="567" w:right="163"/>
        <w:jc w:val="both"/>
        <w:rPr>
          <w:sz w:val="26"/>
        </w:rPr>
      </w:pPr>
    </w:p>
    <w:p w14:paraId="C1000000">
      <w:pPr>
        <w:rPr>
          <w:sz w:val="26"/>
        </w:rPr>
      </w:pPr>
      <w:r>
        <w:rPr>
          <w:sz w:val="26"/>
        </w:rPr>
        <w:t xml:space="preserve">Начальник отдела                                                                                       </w:t>
      </w:r>
      <w:r>
        <w:rPr>
          <w:sz w:val="26"/>
        </w:rPr>
        <w:t xml:space="preserve">      </w:t>
      </w:r>
      <w:r>
        <w:rPr>
          <w:sz w:val="26"/>
        </w:rPr>
        <w:t xml:space="preserve">    </w:t>
      </w:r>
      <w:r>
        <w:rPr>
          <w:sz w:val="26"/>
        </w:rPr>
        <w:t>О.Ф.Гильфанова</w:t>
      </w:r>
    </w:p>
    <w:p w14:paraId="C2000000">
      <w:pPr>
        <w:rPr>
          <w:sz w:val="26"/>
        </w:rPr>
      </w:pPr>
    </w:p>
    <w:p w14:paraId="C3000000">
      <w:pPr>
        <w:pStyle w:val="Style_2"/>
        <w:spacing w:after="0" w:before="0"/>
        <w:ind/>
        <w:rPr>
          <w:rFonts w:ascii="Times New Roman" w:hAnsi="Times New Roman"/>
          <w:color w:val="000000"/>
          <w:sz w:val="28"/>
        </w:rPr>
      </w:pPr>
    </w:p>
    <w:p w14:paraId="C4000000">
      <w:pPr>
        <w:pStyle w:val="Style_2"/>
        <w:spacing w:after="0" w:before="0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Лист ознакомления</w:t>
      </w:r>
    </w:p>
    <w:p w14:paraId="C5000000">
      <w:pPr>
        <w:ind/>
        <w:jc w:val="center"/>
        <w:rPr>
          <w:sz w:val="28"/>
        </w:rPr>
      </w:pPr>
      <w:r>
        <w:rPr>
          <w:sz w:val="28"/>
        </w:rPr>
        <w:t xml:space="preserve">с должностным регламентом </w:t>
      </w:r>
      <w:r>
        <w:rPr>
          <w:sz w:val="28"/>
        </w:rPr>
        <w:t>заместителя начальника</w:t>
      </w:r>
    </w:p>
    <w:p w14:paraId="C6000000">
      <w:pPr>
        <w:ind/>
        <w:jc w:val="center"/>
        <w:rPr>
          <w:sz w:val="28"/>
        </w:rPr>
      </w:pPr>
      <w:r>
        <w:rPr>
          <w:sz w:val="28"/>
        </w:rPr>
        <w:t>отдела учета</w:t>
      </w:r>
      <w:r>
        <w:rPr>
          <w:sz w:val="28"/>
        </w:rPr>
        <w:t xml:space="preserve"> и работы с налогоплательщиками</w:t>
      </w:r>
    </w:p>
    <w:p w14:paraId="C7000000">
      <w:pPr>
        <w:ind/>
        <w:jc w:val="center"/>
        <w:rPr>
          <w:sz w:val="28"/>
        </w:rPr>
      </w:pPr>
      <w:r>
        <w:rPr>
          <w:sz w:val="28"/>
        </w:rPr>
        <w:t>Межрайонной ИФНС России №40 по Республике Башкортостан</w:t>
      </w:r>
    </w:p>
    <w:p w14:paraId="C8000000">
      <w:pPr>
        <w:ind/>
        <w:jc w:val="center"/>
        <w:rPr>
          <w:sz w:val="28"/>
        </w:rPr>
      </w:pPr>
    </w:p>
    <w:p w14:paraId="C9000000">
      <w:pPr>
        <w:ind/>
        <w:jc w:val="center"/>
        <w:rPr>
          <w:b w:val="1"/>
          <w:sz w:val="28"/>
        </w:rPr>
      </w:pPr>
    </w:p>
    <w:p w14:paraId="CA000000">
      <w:pPr>
        <w:ind/>
        <w:jc w:val="center"/>
        <w:rPr>
          <w:sz w:val="28"/>
        </w:rPr>
      </w:pPr>
    </w:p>
    <w:tbl>
      <w:tblPr>
        <w:tblStyle w:val="Style_3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val="nil"/>
          <w:insideV w:color="000000" w:val="nil"/>
        </w:tblBorders>
        <w:tblLayout w:type="fixed"/>
      </w:tblPr>
      <w:tblGrid>
        <w:gridCol w:w="567"/>
        <w:gridCol w:w="2563"/>
        <w:gridCol w:w="2399"/>
        <w:gridCol w:w="2409"/>
        <w:gridCol w:w="2268"/>
      </w:tblGrid>
      <w:t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type="dxa" w:w="25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</w:t>
            </w:r>
          </w:p>
        </w:tc>
        <w:tc>
          <w:tcPr>
            <w:tcW w:type="dxa" w:w="23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type="dxa" w:w="24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 назначении на должность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об освобождении от должности</w:t>
            </w:r>
          </w:p>
        </w:tc>
      </w:tr>
      <w:t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type="dxa" w:w="25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3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1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4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2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3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D4000000">
      <w:pPr>
        <w:pStyle w:val="Style_1"/>
        <w:spacing w:after="0" w:before="0"/>
        <w:ind w:firstLine="567" w:right="163"/>
        <w:jc w:val="both"/>
        <w:rPr>
          <w:sz w:val="26"/>
        </w:rPr>
      </w:pPr>
    </w:p>
    <w:p w14:paraId="D5000000">
      <w:pPr>
        <w:pStyle w:val="Style_1"/>
        <w:spacing w:after="0" w:before="0"/>
        <w:ind w:firstLine="567" w:right="163"/>
        <w:jc w:val="both"/>
        <w:rPr>
          <w:sz w:val="26"/>
        </w:rPr>
      </w:pPr>
    </w:p>
    <w:p w14:paraId="D6000000">
      <w:pPr>
        <w:pStyle w:val="Style_1"/>
        <w:spacing w:after="0" w:before="0"/>
        <w:ind w:firstLine="567" w:right="163"/>
        <w:rPr>
          <w:sz w:val="26"/>
        </w:rPr>
      </w:pPr>
    </w:p>
    <w:p w14:paraId="D7000000">
      <w:pPr>
        <w:pStyle w:val="Style_1"/>
        <w:spacing w:after="0" w:before="0"/>
        <w:ind w:firstLine="567" w:right="163"/>
        <w:rPr>
          <w:sz w:val="26"/>
        </w:rPr>
      </w:pPr>
    </w:p>
    <w:p w14:paraId="D8000000">
      <w:pPr>
        <w:pStyle w:val="Style_1"/>
        <w:spacing w:after="0" w:before="0"/>
        <w:ind w:firstLine="567" w:right="163"/>
        <w:rPr>
          <w:sz w:val="26"/>
        </w:rPr>
      </w:pPr>
    </w:p>
    <w:p w14:paraId="D9000000">
      <w:pPr>
        <w:pStyle w:val="Style_1"/>
        <w:spacing w:after="0" w:before="0"/>
        <w:ind w:firstLine="567" w:right="163"/>
        <w:rPr>
          <w:sz w:val="26"/>
        </w:rPr>
      </w:pPr>
    </w:p>
    <w:p w14:paraId="DA000000">
      <w:pPr>
        <w:pStyle w:val="Style_1"/>
        <w:spacing w:after="0" w:before="0"/>
        <w:ind w:firstLine="567" w:right="163"/>
        <w:rPr>
          <w:sz w:val="26"/>
        </w:rPr>
      </w:pPr>
    </w:p>
    <w:p w14:paraId="DB000000">
      <w:pPr>
        <w:pStyle w:val="Style_1"/>
        <w:spacing w:after="0" w:before="0"/>
        <w:ind w:firstLine="567" w:right="163"/>
        <w:rPr>
          <w:sz w:val="26"/>
        </w:rPr>
      </w:pPr>
    </w:p>
    <w:p w14:paraId="DC000000">
      <w:pPr>
        <w:pStyle w:val="Style_1"/>
        <w:spacing w:after="0" w:before="0"/>
        <w:ind w:firstLine="567" w:right="163"/>
        <w:rPr>
          <w:sz w:val="26"/>
        </w:rPr>
      </w:pPr>
    </w:p>
    <w:p w14:paraId="DD000000">
      <w:pPr>
        <w:pStyle w:val="Style_1"/>
        <w:spacing w:after="0" w:before="0"/>
        <w:ind w:firstLine="567" w:right="163"/>
        <w:rPr>
          <w:sz w:val="26"/>
        </w:rPr>
      </w:pPr>
    </w:p>
    <w:p w14:paraId="DE000000">
      <w:pPr>
        <w:pStyle w:val="Style_1"/>
        <w:spacing w:after="0" w:before="0"/>
        <w:ind w:firstLine="567" w:right="163"/>
        <w:rPr>
          <w:sz w:val="26"/>
        </w:rPr>
      </w:pPr>
    </w:p>
    <w:p w14:paraId="DF000000">
      <w:pPr>
        <w:pStyle w:val="Style_1"/>
        <w:spacing w:after="0" w:before="0"/>
        <w:ind w:firstLine="567" w:right="163"/>
        <w:rPr>
          <w:sz w:val="26"/>
        </w:rPr>
      </w:pPr>
    </w:p>
    <w:p w14:paraId="E0000000">
      <w:pPr>
        <w:pStyle w:val="Style_1"/>
        <w:spacing w:after="0" w:before="0"/>
        <w:ind w:firstLine="567" w:right="163"/>
        <w:rPr>
          <w:sz w:val="26"/>
        </w:rPr>
      </w:pPr>
    </w:p>
    <w:p w14:paraId="E1000000">
      <w:pPr>
        <w:pStyle w:val="Style_1"/>
        <w:spacing w:after="0" w:before="0"/>
        <w:ind w:firstLine="567" w:right="163"/>
        <w:rPr>
          <w:sz w:val="26"/>
        </w:rPr>
      </w:pPr>
    </w:p>
    <w:p w14:paraId="E2000000">
      <w:pPr>
        <w:pStyle w:val="Style_1"/>
        <w:spacing w:after="0" w:before="0"/>
        <w:ind w:firstLine="567" w:right="163"/>
        <w:rPr>
          <w:sz w:val="26"/>
        </w:rPr>
      </w:pPr>
    </w:p>
    <w:p w14:paraId="E3000000">
      <w:pPr>
        <w:pStyle w:val="Style_1"/>
        <w:spacing w:after="0" w:before="0"/>
        <w:ind w:firstLine="567" w:right="163"/>
        <w:rPr>
          <w:sz w:val="26"/>
        </w:rPr>
      </w:pPr>
    </w:p>
    <w:p w14:paraId="E4000000">
      <w:pPr>
        <w:pStyle w:val="Style_1"/>
        <w:spacing w:after="0" w:before="0"/>
        <w:ind w:firstLine="567" w:right="163"/>
        <w:rPr>
          <w:sz w:val="26"/>
        </w:rPr>
      </w:pPr>
    </w:p>
    <w:p w14:paraId="E5000000">
      <w:pPr>
        <w:pStyle w:val="Style_1"/>
        <w:spacing w:after="0" w:before="0"/>
        <w:ind w:firstLine="567" w:right="163"/>
        <w:rPr>
          <w:sz w:val="26"/>
        </w:rPr>
      </w:pPr>
    </w:p>
    <w:p w14:paraId="E6000000">
      <w:pPr>
        <w:pStyle w:val="Style_1"/>
        <w:spacing w:after="0" w:before="0"/>
        <w:ind w:firstLine="567" w:right="163"/>
        <w:rPr>
          <w:sz w:val="26"/>
        </w:rPr>
      </w:pPr>
    </w:p>
    <w:p w14:paraId="E7000000">
      <w:pPr>
        <w:pStyle w:val="Style_1"/>
        <w:spacing w:after="0" w:before="0"/>
        <w:ind w:firstLine="567" w:right="163"/>
        <w:rPr>
          <w:sz w:val="26"/>
        </w:rPr>
      </w:pPr>
    </w:p>
    <w:p w14:paraId="E8000000">
      <w:pPr>
        <w:pStyle w:val="Style_1"/>
        <w:spacing w:after="0" w:before="0"/>
        <w:ind w:right="163"/>
        <w:rPr>
          <w:sz w:val="26"/>
        </w:rPr>
      </w:pPr>
    </w:p>
    <w:p w14:paraId="E9000000">
      <w:pPr>
        <w:pStyle w:val="Style_1"/>
        <w:spacing w:after="0" w:before="0"/>
        <w:ind w:right="163"/>
        <w:rPr>
          <w:sz w:val="26"/>
        </w:rPr>
      </w:pPr>
    </w:p>
    <w:p w14:paraId="EA000000">
      <w:pPr>
        <w:pStyle w:val="Style_1"/>
        <w:spacing w:after="0" w:before="0"/>
        <w:ind w:right="163"/>
        <w:rPr>
          <w:sz w:val="26"/>
        </w:rPr>
      </w:pPr>
    </w:p>
    <w:p w14:paraId="EB000000">
      <w:pPr>
        <w:pStyle w:val="Style_1"/>
        <w:spacing w:after="0" w:before="0"/>
        <w:ind w:right="163"/>
        <w:rPr>
          <w:sz w:val="26"/>
        </w:rPr>
      </w:pPr>
    </w:p>
    <w:p w14:paraId="EC000000">
      <w:pPr>
        <w:pStyle w:val="Style_1"/>
        <w:spacing w:after="0" w:before="0"/>
        <w:ind w:firstLine="567"/>
      </w:pPr>
    </w:p>
    <w:sectPr>
      <w:pgSz w:h="16838" w:w="11906"/>
      <w:pgMar w:bottom="1134" w:footer="709" w:gutter="0" w:header="709" w:left="1134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)"/>
      <w:lvlJc w:val="left"/>
      <w:pPr>
        <w:ind w:hanging="360" w:left="1211"/>
      </w:pPr>
    </w:lvl>
    <w:lvl w:ilvl="1">
      <w:start w:val="1"/>
      <w:numFmt w:val="lowerLetter"/>
      <w:lvlText w:val="%2."/>
      <w:lvlJc w:val="left"/>
      <w:pPr>
        <w:ind w:hanging="360" w:left="1931"/>
      </w:pPr>
    </w:lvl>
    <w:lvl w:ilvl="2">
      <w:start w:val="1"/>
      <w:numFmt w:val="lowerRoman"/>
      <w:lvlText w:val="%3."/>
      <w:lvlJc w:val="right"/>
      <w:pPr>
        <w:ind w:hanging="180" w:left="2651"/>
      </w:pPr>
    </w:lvl>
    <w:lvl w:ilvl="3">
      <w:start w:val="1"/>
      <w:numFmt w:val="decimal"/>
      <w:lvlText w:val="%4."/>
      <w:lvlJc w:val="left"/>
      <w:pPr>
        <w:ind w:hanging="360" w:left="3371"/>
      </w:pPr>
    </w:lvl>
    <w:lvl w:ilvl="4">
      <w:start w:val="1"/>
      <w:numFmt w:val="lowerLetter"/>
      <w:lvlText w:val="%5."/>
      <w:lvlJc w:val="left"/>
      <w:pPr>
        <w:ind w:hanging="360" w:left="4091"/>
      </w:pPr>
    </w:lvl>
    <w:lvl w:ilvl="5">
      <w:start w:val="1"/>
      <w:numFmt w:val="lowerRoman"/>
      <w:lvlText w:val="%6."/>
      <w:lvlJc w:val="right"/>
      <w:pPr>
        <w:ind w:hanging="180" w:left="4811"/>
      </w:pPr>
    </w:lvl>
    <w:lvl w:ilvl="6">
      <w:start w:val="1"/>
      <w:numFmt w:val="decimal"/>
      <w:lvlText w:val="%7."/>
      <w:lvlJc w:val="left"/>
      <w:pPr>
        <w:ind w:hanging="360" w:left="5531"/>
      </w:pPr>
    </w:lvl>
    <w:lvl w:ilvl="7">
      <w:start w:val="1"/>
      <w:numFmt w:val="lowerLetter"/>
      <w:lvlText w:val="%8."/>
      <w:lvlJc w:val="left"/>
      <w:pPr>
        <w:ind w:hanging="360" w:left="6251"/>
      </w:pPr>
    </w:lvl>
    <w:lvl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">
    <w:lvl w:ilvl="0">
      <w:start w:val="1"/>
      <w:numFmt w:val="decimal"/>
      <w:lvlText w:val="%1)"/>
      <w:lvlJc w:val="left"/>
      <w:pPr>
        <w:ind w:hanging="360" w:left="928"/>
      </w:pPr>
    </w:lvl>
    <w:lvl w:ilvl="1">
      <w:start w:val="1"/>
      <w:numFmt w:val="lowerLetter"/>
      <w:lvlText w:val="%2."/>
      <w:lvlJc w:val="left"/>
      <w:pPr>
        <w:ind w:hanging="360" w:left="939"/>
      </w:pPr>
    </w:lvl>
    <w:lvl w:ilvl="2">
      <w:start w:val="1"/>
      <w:numFmt w:val="lowerRoman"/>
      <w:lvlText w:val="%3."/>
      <w:lvlJc w:val="right"/>
      <w:pPr>
        <w:ind w:hanging="180" w:left="1659"/>
      </w:pPr>
    </w:lvl>
    <w:lvl w:ilvl="3">
      <w:start w:val="1"/>
      <w:numFmt w:val="decimal"/>
      <w:lvlText w:val="%4."/>
      <w:lvlJc w:val="left"/>
      <w:pPr>
        <w:ind w:hanging="360" w:left="2379"/>
      </w:pPr>
    </w:lvl>
    <w:lvl w:ilvl="4">
      <w:start w:val="1"/>
      <w:numFmt w:val="lowerLetter"/>
      <w:lvlText w:val="%5."/>
      <w:lvlJc w:val="left"/>
      <w:pPr>
        <w:ind w:hanging="360" w:left="3099"/>
      </w:pPr>
    </w:lvl>
    <w:lvl w:ilvl="5">
      <w:start w:val="1"/>
      <w:numFmt w:val="lowerRoman"/>
      <w:lvlText w:val="%6."/>
      <w:lvlJc w:val="right"/>
      <w:pPr>
        <w:ind w:hanging="180" w:left="3819"/>
      </w:pPr>
    </w:lvl>
    <w:lvl w:ilvl="6">
      <w:start w:val="1"/>
      <w:numFmt w:val="decimal"/>
      <w:lvlText w:val="%7."/>
      <w:lvlJc w:val="left"/>
      <w:pPr>
        <w:ind w:hanging="360" w:left="4539"/>
      </w:pPr>
    </w:lvl>
    <w:lvl w:ilvl="7">
      <w:start w:val="1"/>
      <w:numFmt w:val="lowerLetter"/>
      <w:lvlText w:val="%8."/>
      <w:lvlJc w:val="left"/>
      <w:pPr>
        <w:ind w:hanging="360" w:left="5259"/>
      </w:pPr>
    </w:lvl>
    <w:lvl w:ilvl="8">
      <w:start w:val="1"/>
      <w:numFmt w:val="lowerRoman"/>
      <w:lvlText w:val="%9."/>
      <w:lvlJc w:val="right"/>
      <w:pPr>
        <w:ind w:hanging="180" w:left="597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toc 2"/>
    <w:next w:val="Style_5"/>
    <w:link w:val="Style_6_ch"/>
    <w:uiPriority w:val="39"/>
    <w:pPr>
      <w:ind w:firstLine="0" w:left="200"/>
    </w:pPr>
  </w:style>
  <w:style w:styleId="Style_6_ch" w:type="character">
    <w:name w:val="toc 2"/>
    <w:link w:val="Style_6"/>
  </w:style>
  <w:style w:styleId="Style_7" w:type="paragraph">
    <w:name w:val="toc 4"/>
    <w:next w:val="Style_5"/>
    <w:link w:val="Style_7_ch"/>
    <w:uiPriority w:val="39"/>
    <w:pPr>
      <w:ind w:firstLine="0" w:left="600"/>
    </w:pPr>
  </w:style>
  <w:style w:styleId="Style_7_ch" w:type="character">
    <w:name w:val="toc 4"/>
    <w:link w:val="Style_7"/>
  </w:style>
  <w:style w:styleId="Style_8" w:type="paragraph">
    <w:name w:val="toc 6"/>
    <w:next w:val="Style_5"/>
    <w:link w:val="Style_8_ch"/>
    <w:uiPriority w:val="39"/>
    <w:pPr>
      <w:ind w:firstLine="0" w:left="1000"/>
    </w:pPr>
  </w:style>
  <w:style w:styleId="Style_8_ch" w:type="character">
    <w:name w:val="toc 6"/>
    <w:link w:val="Style_8"/>
  </w:style>
  <w:style w:styleId="Style_9" w:type="paragraph">
    <w:name w:val="toc 7"/>
    <w:next w:val="Style_5"/>
    <w:link w:val="Style_9_ch"/>
    <w:uiPriority w:val="39"/>
    <w:pPr>
      <w:ind w:firstLine="0" w:left="1200"/>
    </w:pPr>
  </w:style>
  <w:style w:styleId="Style_9_ch" w:type="character">
    <w:name w:val="toc 7"/>
    <w:link w:val="Style_9"/>
  </w:style>
  <w:style w:styleId="Style_10" w:type="paragraph">
    <w:name w:val="Block Text"/>
    <w:basedOn w:val="Style_5"/>
    <w:link w:val="Style_10_ch"/>
    <w:pPr>
      <w:ind w:firstLine="0" w:left="567" w:right="521"/>
      <w:jc w:val="both"/>
    </w:pPr>
    <w:rPr>
      <w:rFonts w:ascii="‹атинский" w:hAnsi="‹атинский"/>
      <w:sz w:val="28"/>
    </w:rPr>
  </w:style>
  <w:style w:styleId="Style_10_ch" w:type="character">
    <w:name w:val="Block Text"/>
    <w:basedOn w:val="Style_5_ch"/>
    <w:link w:val="Style_10"/>
    <w:rPr>
      <w:rFonts w:ascii="‹атинский" w:hAnsi="‹атинский"/>
      <w:sz w:val="28"/>
    </w:rPr>
  </w:style>
  <w:style w:styleId="Style_11" w:type="paragraph">
    <w:name w:val="heading 3"/>
    <w:next w:val="Style_5"/>
    <w:link w:val="Style_11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1_ch" w:type="character">
    <w:name w:val="heading 3"/>
    <w:link w:val="Style_11"/>
    <w:rPr>
      <w:rFonts w:ascii="XO Thames" w:hAnsi="XO Thames"/>
      <w:b w:val="1"/>
      <w:i w:val="1"/>
      <w:color w:val="000000"/>
    </w:rPr>
  </w:style>
  <w:style w:styleId="Style_1" w:type="paragraph">
    <w:name w:val="Normal (Web)"/>
    <w:basedOn w:val="Style_5"/>
    <w:link w:val="Style_1_ch"/>
    <w:pPr>
      <w:spacing w:afterAutospacing="on" w:beforeAutospacing="on"/>
      <w:ind/>
    </w:pPr>
  </w:style>
  <w:style w:styleId="Style_1_ch" w:type="character">
    <w:name w:val="Normal (Web)"/>
    <w:basedOn w:val="Style_5_ch"/>
    <w:link w:val="Style_1"/>
  </w:style>
  <w:style w:styleId="Style_12" w:type="paragraph">
    <w:name w:val="toc 3"/>
    <w:next w:val="Style_5"/>
    <w:link w:val="Style_12_ch"/>
    <w:uiPriority w:val="39"/>
    <w:pPr>
      <w:ind w:firstLine="0" w:left="400"/>
    </w:pPr>
  </w:style>
  <w:style w:styleId="Style_12_ch" w:type="character">
    <w:name w:val="toc 3"/>
    <w:link w:val="Style_12"/>
  </w:style>
  <w:style w:styleId="Style_13" w:type="paragraph">
    <w:name w:val="heading 5"/>
    <w:next w:val="Style_5"/>
    <w:link w:val="Style_13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3_ch" w:type="character">
    <w:name w:val="heading 5"/>
    <w:link w:val="Style_13"/>
    <w:rPr>
      <w:rFonts w:ascii="XO Thames" w:hAnsi="XO Thames"/>
      <w:b w:val="1"/>
      <w:color w:val="000000"/>
      <w:sz w:val="22"/>
    </w:rPr>
  </w:style>
  <w:style w:styleId="Style_2" w:type="paragraph">
    <w:name w:val="heading 1"/>
    <w:basedOn w:val="Style_5"/>
    <w:next w:val="Style_5"/>
    <w:link w:val="Style_2_ch"/>
    <w:uiPriority w:val="9"/>
    <w:qFormat/>
    <w:pPr>
      <w:spacing w:after="108" w:before="108"/>
      <w:ind/>
      <w:jc w:val="center"/>
      <w:outlineLvl w:val="0"/>
    </w:pPr>
    <w:rPr>
      <w:rFonts w:ascii="Arial" w:hAnsi="Arial"/>
      <w:b w:val="1"/>
      <w:color w:val="000080"/>
      <w:sz w:val="20"/>
    </w:rPr>
  </w:style>
  <w:style w:styleId="Style_2_ch" w:type="character">
    <w:name w:val="heading 1"/>
    <w:basedOn w:val="Style_5_ch"/>
    <w:link w:val="Style_2"/>
    <w:rPr>
      <w:rFonts w:ascii="Arial" w:hAnsi="Arial"/>
      <w:b w:val="1"/>
      <w:color w:val="000080"/>
      <w:sz w:val="20"/>
    </w:rPr>
  </w:style>
  <w:style w:styleId="Style_14" w:type="paragraph">
    <w:basedOn w:val="Style_5"/>
    <w:link w:val="Style_14_ch"/>
    <w:semiHidden w:val="1"/>
    <w:unhideWhenUsed w:val="1"/>
    <w:pPr>
      <w:widowControl w:val="0"/>
      <w:tabs>
        <w:tab w:leader="none" w:pos="900" w:val="left"/>
      </w:tabs>
      <w:spacing w:after="160" w:line="240" w:lineRule="exact"/>
      <w:ind w:hanging="360" w:left="900"/>
      <w:jc w:val="center"/>
    </w:pPr>
    <w:rPr>
      <w:b w:val="1"/>
      <w:i w:val="1"/>
      <w:sz w:val="28"/>
    </w:rPr>
  </w:style>
  <w:style w:styleId="Style_14_ch" w:type="character">
    <w:basedOn w:val="Style_5_ch"/>
    <w:link w:val="Style_14"/>
    <w:semiHidden w:val="1"/>
    <w:unhideWhenUsed w:val="1"/>
    <w:rPr>
      <w:b w:val="1"/>
      <w:i w:val="1"/>
      <w:sz w:val="28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/>
      <w:jc w:val="left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5"/>
    <w:link w:val="Style_17_ch"/>
    <w:uiPriority w:val="39"/>
    <w:pPr>
      <w:ind w:firstLine="0" w:left="0"/>
    </w:pPr>
    <w:rPr>
      <w:rFonts w:ascii="XO Thames" w:hAnsi="XO Thames"/>
      <w:b w:val="1"/>
    </w:rPr>
  </w:style>
  <w:style w:styleId="Style_17_ch" w:type="character">
    <w:name w:val="toc 1"/>
    <w:link w:val="Style_17"/>
    <w:rPr>
      <w:rFonts w:ascii="XO Thames" w:hAnsi="XO Thames"/>
      <w:b w:val="1"/>
    </w:rPr>
  </w:style>
  <w:style w:styleId="Style_18" w:type="paragraph">
    <w:name w:val="Header and Footer"/>
    <w:link w:val="Style_18_ch"/>
    <w:pPr>
      <w:spacing w:line="360" w:lineRule="auto"/>
      <w:ind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Знак Знак Знак1 Знак Знак Знак Знак"/>
    <w:basedOn w:val="Style_5"/>
    <w:link w:val="Style_19_ch"/>
    <w:pPr>
      <w:widowControl w:val="0"/>
      <w:tabs>
        <w:tab w:leader="none" w:pos="900" w:val="left"/>
      </w:tabs>
      <w:spacing w:after="160" w:line="240" w:lineRule="exact"/>
      <w:ind w:hanging="360" w:left="900"/>
      <w:jc w:val="center"/>
    </w:pPr>
    <w:rPr>
      <w:b w:val="1"/>
      <w:i w:val="1"/>
      <w:sz w:val="28"/>
    </w:rPr>
  </w:style>
  <w:style w:styleId="Style_19_ch" w:type="character">
    <w:name w:val="Знак Знак Знак1 Знак Знак Знак Знак"/>
    <w:basedOn w:val="Style_5_ch"/>
    <w:link w:val="Style_19"/>
    <w:rPr>
      <w:b w:val="1"/>
      <w:i w:val="1"/>
      <w:sz w:val="28"/>
    </w:rPr>
  </w:style>
  <w:style w:styleId="Style_20" w:type="paragraph">
    <w:name w:val="toc 9"/>
    <w:next w:val="Style_5"/>
    <w:link w:val="Style_20_ch"/>
    <w:uiPriority w:val="39"/>
    <w:pPr>
      <w:ind w:firstLine="0" w:left="1600"/>
    </w:pPr>
  </w:style>
  <w:style w:styleId="Style_20_ch" w:type="character">
    <w:name w:val="toc 9"/>
    <w:link w:val="Style_20"/>
  </w:style>
  <w:style w:styleId="Style_4" w:type="paragraph">
    <w:name w:val="Нормальный (таблица)"/>
    <w:basedOn w:val="Style_5"/>
    <w:next w:val="Style_5"/>
    <w:link w:val="Style_4_ch"/>
    <w:pPr>
      <w:widowControl w:val="0"/>
      <w:ind/>
      <w:jc w:val="both"/>
    </w:pPr>
    <w:rPr>
      <w:rFonts w:ascii="Arial" w:hAnsi="Arial"/>
    </w:rPr>
  </w:style>
  <w:style w:styleId="Style_4_ch" w:type="character">
    <w:name w:val="Нормальный (таблица)"/>
    <w:basedOn w:val="Style_5_ch"/>
    <w:link w:val="Style_4"/>
    <w:rPr>
      <w:rFonts w:ascii="Arial" w:hAnsi="Arial"/>
    </w:rPr>
  </w:style>
  <w:style w:styleId="Style_21" w:type="paragraph">
    <w:name w:val="Body Text Indent 2"/>
    <w:basedOn w:val="Style_5"/>
    <w:link w:val="Style_21_ch"/>
    <w:pPr>
      <w:spacing w:after="120" w:line="480" w:lineRule="auto"/>
      <w:ind w:firstLine="0" w:left="283"/>
    </w:pPr>
  </w:style>
  <w:style w:styleId="Style_21_ch" w:type="character">
    <w:name w:val="Body Text Indent 2"/>
    <w:basedOn w:val="Style_5_ch"/>
    <w:link w:val="Style_21"/>
  </w:style>
  <w:style w:styleId="Style_22" w:type="paragraph">
    <w:name w:val="toc 8"/>
    <w:next w:val="Style_5"/>
    <w:link w:val="Style_22_ch"/>
    <w:uiPriority w:val="39"/>
    <w:pPr>
      <w:ind w:firstLine="0" w:left="1400"/>
    </w:pPr>
  </w:style>
  <w:style w:styleId="Style_22_ch" w:type="character">
    <w:name w:val="toc 8"/>
    <w:link w:val="Style_22"/>
  </w:style>
  <w:style w:styleId="Style_23" w:type="paragraph">
    <w:name w:val="Body Text Indent"/>
    <w:basedOn w:val="Style_5"/>
    <w:link w:val="Style_23_ch"/>
    <w:pPr>
      <w:widowControl w:val="0"/>
      <w:spacing w:before="200" w:line="252" w:lineRule="auto"/>
      <w:ind w:hanging="560" w:left="560"/>
    </w:pPr>
    <w:rPr>
      <w:sz w:val="28"/>
    </w:rPr>
  </w:style>
  <w:style w:styleId="Style_23_ch" w:type="character">
    <w:name w:val="Body Text Indent"/>
    <w:basedOn w:val="Style_5_ch"/>
    <w:link w:val="Style_23"/>
    <w:rPr>
      <w:sz w:val="28"/>
    </w:rPr>
  </w:style>
  <w:style w:styleId="Style_24" w:type="paragraph">
    <w:name w:val="Body Text 2"/>
    <w:basedOn w:val="Style_5"/>
    <w:link w:val="Style_24_ch"/>
    <w:pPr>
      <w:spacing w:after="120" w:line="480" w:lineRule="auto"/>
      <w:ind/>
    </w:pPr>
  </w:style>
  <w:style w:styleId="Style_24_ch" w:type="character">
    <w:name w:val="Body Text 2"/>
    <w:basedOn w:val="Style_5_ch"/>
    <w:link w:val="Style_24"/>
  </w:style>
  <w:style w:styleId="Style_25" w:type="paragraph">
    <w:name w:val="toc 5"/>
    <w:next w:val="Style_5"/>
    <w:link w:val="Style_25_ch"/>
    <w:uiPriority w:val="39"/>
    <w:pPr>
      <w:ind w:firstLine="0" w:left="800"/>
    </w:pPr>
  </w:style>
  <w:style w:styleId="Style_25_ch" w:type="character">
    <w:name w:val="toc 5"/>
    <w:link w:val="Style_25"/>
  </w:style>
  <w:style w:styleId="Style_26" w:type="paragraph">
    <w:name w:val="ConsPlusNonformat"/>
    <w:link w:val="Style_26_ch"/>
    <w:pPr>
      <w:widowControl w:val="0"/>
      <w:ind/>
    </w:pPr>
    <w:rPr>
      <w:rFonts w:ascii="Courier New" w:hAnsi="Courier New"/>
    </w:rPr>
  </w:style>
  <w:style w:styleId="Style_26_ch" w:type="character">
    <w:name w:val="ConsPlusNonformat"/>
    <w:link w:val="Style_26"/>
    <w:rPr>
      <w:rFonts w:ascii="Courier New" w:hAnsi="Courier New"/>
    </w:rPr>
  </w:style>
  <w:style w:styleId="Style_27" w:type="paragraph">
    <w:name w:val="Balloon Text"/>
    <w:basedOn w:val="Style_5"/>
    <w:link w:val="Style_27_ch"/>
    <w:rPr>
      <w:rFonts w:ascii="Tahoma" w:hAnsi="Tahoma"/>
      <w:sz w:val="16"/>
    </w:rPr>
  </w:style>
  <w:style w:styleId="Style_27_ch" w:type="character">
    <w:name w:val="Balloon Text"/>
    <w:basedOn w:val="Style_5_ch"/>
    <w:link w:val="Style_27"/>
    <w:rPr>
      <w:rFonts w:ascii="Tahoma" w:hAnsi="Tahoma"/>
      <w:sz w:val="16"/>
    </w:rPr>
  </w:style>
  <w:style w:styleId="Style_28" w:type="paragraph">
    <w:name w:val="ConsPlusNormal"/>
    <w:link w:val="Style_28_ch"/>
    <w:pPr>
      <w:widowControl w:val="0"/>
      <w:ind w:firstLine="720"/>
    </w:pPr>
    <w:rPr>
      <w:rFonts w:ascii="Arial" w:hAnsi="Arial"/>
    </w:rPr>
  </w:style>
  <w:style w:styleId="Style_28_ch" w:type="character">
    <w:name w:val="ConsPlusNormal"/>
    <w:link w:val="Style_28"/>
    <w:rPr>
      <w:rFonts w:ascii="Arial" w:hAnsi="Arial"/>
    </w:rPr>
  </w:style>
  <w:style w:styleId="Style_29" w:type="paragraph">
    <w:name w:val="Subtitle"/>
    <w:next w:val="Style_5"/>
    <w:link w:val="Style_29_ch"/>
    <w:uiPriority w:val="11"/>
    <w:qFormat/>
    <w:rPr>
      <w:rFonts w:ascii="XO Thames" w:hAnsi="XO Thames"/>
      <w:i w:val="1"/>
      <w:color w:val="616161"/>
      <w:sz w:val="24"/>
    </w:rPr>
  </w:style>
  <w:style w:styleId="Style_29_ch" w:type="character">
    <w:name w:val="Subtitle"/>
    <w:link w:val="Style_29"/>
    <w:rPr>
      <w:rFonts w:ascii="XO Thames" w:hAnsi="XO Thames"/>
      <w:i w:val="1"/>
      <w:color w:val="616161"/>
      <w:sz w:val="24"/>
    </w:rPr>
  </w:style>
  <w:style w:styleId="Style_30" w:type="paragraph">
    <w:name w:val="toc 10"/>
    <w:next w:val="Style_5"/>
    <w:link w:val="Style_30_ch"/>
    <w:uiPriority w:val="39"/>
    <w:pPr>
      <w:ind w:firstLine="0" w:left="1800"/>
    </w:pPr>
  </w:style>
  <w:style w:styleId="Style_30_ch" w:type="character">
    <w:name w:val="toc 10"/>
    <w:link w:val="Style_30"/>
  </w:style>
  <w:style w:styleId="Style_31" w:type="paragraph">
    <w:name w:val="Title"/>
    <w:next w:val="Style_5"/>
    <w:link w:val="Style_31_ch"/>
    <w:uiPriority w:val="10"/>
    <w:qFormat/>
    <w:rPr>
      <w:rFonts w:ascii="XO Thames" w:hAnsi="XO Thames"/>
      <w:b w:val="1"/>
      <w:sz w:val="52"/>
    </w:rPr>
  </w:style>
  <w:style w:styleId="Style_31_ch" w:type="character">
    <w:name w:val="Title"/>
    <w:link w:val="Style_31"/>
    <w:rPr>
      <w:rFonts w:ascii="XO Thames" w:hAnsi="XO Thames"/>
      <w:b w:val="1"/>
      <w:sz w:val="52"/>
    </w:rPr>
  </w:style>
  <w:style w:styleId="Style_32" w:type="paragraph">
    <w:name w:val="heading 4"/>
    <w:next w:val="Style_5"/>
    <w:link w:val="Style_32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2_ch" w:type="character">
    <w:name w:val="heading 4"/>
    <w:link w:val="Style_32"/>
    <w:rPr>
      <w:rFonts w:ascii="XO Thames" w:hAnsi="XO Thames"/>
      <w:b w:val="1"/>
      <w:color w:val="595959"/>
      <w:sz w:val="26"/>
    </w:rPr>
  </w:style>
  <w:style w:styleId="Style_33" w:type="paragraph">
    <w:name w:val="Block Text"/>
    <w:basedOn w:val="Style_5"/>
    <w:link w:val="Style_33_ch"/>
    <w:pPr>
      <w:widowControl w:val="0"/>
      <w:ind w:firstLine="567" w:left="284" w:right="-312"/>
      <w:jc w:val="both"/>
    </w:pPr>
    <w:rPr>
      <w:sz w:val="28"/>
    </w:rPr>
  </w:style>
  <w:style w:styleId="Style_33_ch" w:type="character">
    <w:name w:val="Block Text"/>
    <w:basedOn w:val="Style_5_ch"/>
    <w:link w:val="Style_33"/>
    <w:rPr>
      <w:sz w:val="28"/>
    </w:rPr>
  </w:style>
  <w:style w:styleId="Style_34" w:type="paragraph">
    <w:name w:val="heading 2"/>
    <w:next w:val="Style_5"/>
    <w:link w:val="Style_3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4_ch" w:type="character">
    <w:name w:val="heading 2"/>
    <w:link w:val="Style_34"/>
    <w:rPr>
      <w:rFonts w:ascii="XO Thames" w:hAnsi="XO Thames"/>
      <w:b w:val="1"/>
      <w:color w:val="00A0FF"/>
      <w:sz w:val="26"/>
    </w:rPr>
  </w:style>
  <w:style w:styleId="Style_35" w:type="paragraph">
    <w:name w:val="Body Text"/>
    <w:basedOn w:val="Style_5"/>
    <w:link w:val="Style_35_ch"/>
    <w:pPr>
      <w:spacing w:after="120"/>
      <w:ind/>
    </w:pPr>
  </w:style>
  <w:style w:styleId="Style_35_ch" w:type="character">
    <w:name w:val="Body Text"/>
    <w:basedOn w:val="Style_5_ch"/>
    <w:link w:val="Style_35"/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core.xml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MyOffice-CoreFramework-Windows/21.0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2021-08-19T12:08:51Z</dcterms:modified>
</cp:coreProperties>
</file>